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7314" w:rsidRPr="00A43061" w:rsidRDefault="00C07314" w:rsidP="00C07314">
      <w:pPr>
        <w:spacing w:after="0" w:line="240" w:lineRule="auto"/>
        <w:ind w:left="432" w:right="0" w:firstLine="0"/>
        <w:rPr>
          <w:rFonts w:ascii="Arial" w:eastAsia="Calibri" w:hAnsi="Arial" w:cs="B Titr"/>
          <w:b/>
          <w:bCs/>
          <w:color w:val="auto"/>
          <w:sz w:val="24"/>
          <w:szCs w:val="24"/>
          <w:rtl/>
        </w:rPr>
      </w:pPr>
      <w:r w:rsidRPr="00EA79AC">
        <w:rPr>
          <w:rFonts w:ascii="Arial" w:eastAsia="Calibri" w:hAnsi="Arial" w:cs="B Titr"/>
          <w:b/>
          <w:bCs/>
          <w:color w:val="auto"/>
          <w:sz w:val="24"/>
          <w:szCs w:val="24"/>
          <w:rtl/>
        </w:rPr>
        <w:t>ب- شاخص های کمی</w:t>
      </w:r>
      <w:bookmarkStart w:id="0" w:name="_GoBack"/>
      <w:bookmarkEnd w:id="0"/>
    </w:p>
    <w:p w:rsidR="00C07314" w:rsidRPr="003E6437" w:rsidRDefault="00C07314" w:rsidP="00C07314">
      <w:pPr>
        <w:spacing w:after="0" w:line="240" w:lineRule="auto"/>
        <w:ind w:left="432" w:right="0" w:firstLine="0"/>
        <w:rPr>
          <w:rFonts w:ascii="Calibri" w:eastAsia="Calibri" w:hAnsi="Calibri" w:cs="B Lotus"/>
          <w:color w:val="auto"/>
          <w:sz w:val="28"/>
          <w:szCs w:val="28"/>
        </w:rPr>
      </w:pPr>
      <w:r w:rsidRPr="003E6437">
        <w:rPr>
          <w:rFonts w:ascii="Calibri" w:eastAsia="Calibri" w:hAnsi="Calibri" w:cs="B Lotus" w:hint="cs"/>
          <w:color w:val="auto"/>
          <w:sz w:val="28"/>
          <w:szCs w:val="28"/>
          <w:rtl/>
        </w:rPr>
        <w:t xml:space="preserve">در این پژوهش </w:t>
      </w:r>
      <w:r w:rsidRPr="003E6437">
        <w:rPr>
          <w:rFonts w:ascii="Calibri" w:eastAsia="Calibri" w:hAnsi="Calibri" w:cs="B Lotus"/>
          <w:color w:val="auto"/>
          <w:sz w:val="28"/>
          <w:szCs w:val="28"/>
          <w:rtl/>
        </w:rPr>
        <w:t>،</w:t>
      </w:r>
      <w:r w:rsidRPr="003E6437">
        <w:rPr>
          <w:rFonts w:ascii="Calibri" w:eastAsia="Calibri" w:hAnsi="Calibri" w:cs="B Lotus" w:hint="cs"/>
          <w:color w:val="auto"/>
          <w:sz w:val="28"/>
          <w:szCs w:val="28"/>
          <w:rtl/>
        </w:rPr>
        <w:t xml:space="preserve"> پژوهشگرکوشش نمود تا دریابد که کدام تدبیر آموزشی درواژه آموزی فراگیران پایه ی دهم دبیرستان کارآمد تر بوده است.در اینجا نخست به پاسخ پرسش اول در مورد </w:t>
      </w:r>
      <w:r>
        <w:rPr>
          <w:rFonts w:ascii="Calibri" w:eastAsia="Calibri" w:hAnsi="Calibri" w:cs="B Lotus" w:hint="cs"/>
          <w:color w:val="auto"/>
          <w:sz w:val="28"/>
          <w:szCs w:val="28"/>
          <w:rtl/>
        </w:rPr>
        <w:t xml:space="preserve">شیوه ی سنتی </w:t>
      </w:r>
      <w:r w:rsidRPr="003E6437">
        <w:rPr>
          <w:rFonts w:ascii="Calibri" w:eastAsia="Calibri" w:hAnsi="Calibri" w:cs="B Lotus" w:hint="cs"/>
          <w:color w:val="auto"/>
          <w:sz w:val="28"/>
          <w:szCs w:val="28"/>
          <w:rtl/>
        </w:rPr>
        <w:t xml:space="preserve">می پردازیم .همانگونه که از نمودار شماره ی ١ زیر مربوط به گروه آزمایش </w:t>
      </w:r>
      <w:r>
        <w:rPr>
          <w:rFonts w:ascii="Calibri" w:eastAsia="Calibri" w:hAnsi="Calibri" w:cs="B Lotus" w:hint="cs"/>
          <w:color w:val="auto"/>
          <w:sz w:val="28"/>
          <w:szCs w:val="28"/>
          <w:rtl/>
        </w:rPr>
        <w:t xml:space="preserve">شیوه ی سنتی </w:t>
      </w:r>
      <w:r w:rsidRPr="003E6437">
        <w:rPr>
          <w:rFonts w:ascii="Calibri" w:eastAsia="Calibri" w:hAnsi="Calibri" w:cs="B Lotus" w:hint="cs"/>
          <w:color w:val="auto"/>
          <w:sz w:val="28"/>
          <w:szCs w:val="28"/>
          <w:rtl/>
        </w:rPr>
        <w:t>بر می آید</w:t>
      </w:r>
      <w:r w:rsidRPr="003E6437">
        <w:rPr>
          <w:rFonts w:ascii="Calibri" w:eastAsia="Calibri" w:hAnsi="Calibri" w:cs="B Lotus"/>
          <w:color w:val="auto"/>
          <w:sz w:val="28"/>
          <w:szCs w:val="28"/>
          <w:rtl/>
        </w:rPr>
        <w:t>،</w:t>
      </w:r>
      <w:r w:rsidRPr="003E6437">
        <w:rPr>
          <w:rFonts w:ascii="Calibri" w:eastAsia="Calibri" w:hAnsi="Calibri" w:cs="B Lotus" w:hint="cs"/>
          <w:color w:val="auto"/>
          <w:sz w:val="28"/>
          <w:szCs w:val="28"/>
          <w:rtl/>
        </w:rPr>
        <w:t xml:space="preserve"> تغییر خاصی در نمرات پیش آزمون وپس آزمون این گروه دیده نمی شود. </w:t>
      </w:r>
    </w:p>
    <w:p w:rsidR="00C07314" w:rsidRPr="003E6437" w:rsidRDefault="00C07314" w:rsidP="00C07314">
      <w:pPr>
        <w:spacing w:after="0" w:line="240" w:lineRule="auto"/>
        <w:ind w:right="0" w:firstLine="0"/>
        <w:jc w:val="center"/>
        <w:rPr>
          <w:rFonts w:ascii="Calibri" w:eastAsia="Calibri" w:hAnsi="Calibri" w:cs="B Lotus"/>
          <w:color w:val="auto"/>
          <w:sz w:val="28"/>
          <w:szCs w:val="28"/>
        </w:rPr>
      </w:pPr>
    </w:p>
    <w:p w:rsidR="00C07314" w:rsidRPr="003E6437" w:rsidRDefault="00C07314" w:rsidP="00C07314">
      <w:pPr>
        <w:spacing w:after="0" w:line="240" w:lineRule="auto"/>
        <w:ind w:right="0" w:firstLine="0"/>
        <w:jc w:val="center"/>
        <w:rPr>
          <w:rFonts w:ascii="Calibri" w:eastAsia="Calibri" w:hAnsi="Calibri" w:cs="B Lotus"/>
          <w:b/>
          <w:bCs/>
          <w:color w:val="auto"/>
          <w:sz w:val="28"/>
          <w:szCs w:val="28"/>
          <w:rtl/>
        </w:rPr>
      </w:pPr>
      <w:r w:rsidRPr="003E6437">
        <w:rPr>
          <w:rFonts w:ascii="Calibri" w:eastAsia="Calibri" w:hAnsi="Calibri" w:cs="B Lotus"/>
          <w:noProof/>
          <w:color w:val="auto"/>
          <w:sz w:val="28"/>
          <w:szCs w:val="28"/>
        </w:rPr>
        <w:drawing>
          <wp:inline distT="0" distB="0" distL="0" distR="0" wp14:anchorId="179CCFDA" wp14:editId="75DEA90C">
            <wp:extent cx="5114925" cy="1530350"/>
            <wp:effectExtent l="0" t="0" r="9525" b="12700"/>
            <wp:docPr id="65906" name="Chart 65906"/>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rsidR="00C07314" w:rsidRDefault="00C07314" w:rsidP="00C07314">
      <w:pPr>
        <w:spacing w:after="0" w:line="240" w:lineRule="auto"/>
        <w:ind w:right="0" w:firstLine="0"/>
        <w:rPr>
          <w:rFonts w:ascii="Calibri" w:eastAsia="Calibri" w:hAnsi="Calibri" w:cs="B Lotus"/>
          <w:b/>
          <w:bCs/>
          <w:color w:val="auto"/>
          <w:sz w:val="28"/>
          <w:szCs w:val="28"/>
          <w:rtl/>
        </w:rPr>
      </w:pPr>
    </w:p>
    <w:p w:rsidR="00C07314" w:rsidRPr="00DB4793" w:rsidRDefault="00C07314" w:rsidP="00C07314">
      <w:pPr>
        <w:spacing w:after="0" w:line="240" w:lineRule="auto"/>
        <w:ind w:left="720" w:right="0" w:firstLine="0"/>
        <w:rPr>
          <w:rFonts w:ascii="Calibri" w:eastAsia="Calibri" w:hAnsi="Calibri" w:cs="B Lotus"/>
          <w:b/>
          <w:bCs/>
          <w:color w:val="auto"/>
          <w:sz w:val="22"/>
          <w:rtl/>
        </w:rPr>
      </w:pPr>
      <w:r w:rsidRPr="00DB4793">
        <w:rPr>
          <w:rFonts w:ascii="Calibri" w:eastAsia="Calibri" w:hAnsi="Calibri" w:cs="B Lotus" w:hint="cs"/>
          <w:b/>
          <w:bCs/>
          <w:color w:val="auto"/>
          <w:sz w:val="22"/>
          <w:rtl/>
        </w:rPr>
        <w:t xml:space="preserve">نمودار شماره ی </w:t>
      </w:r>
      <w:r w:rsidRPr="00DB4793">
        <w:rPr>
          <w:rFonts w:ascii="Calibri" w:eastAsia="Calibri" w:hAnsi="Calibri" w:cs="B Lotus"/>
          <w:b/>
          <w:bCs/>
          <w:color w:val="auto"/>
          <w:sz w:val="22"/>
          <w:rtl/>
        </w:rPr>
        <w:t>١</w:t>
      </w:r>
      <w:r w:rsidRPr="00DB4793">
        <w:rPr>
          <w:rFonts w:ascii="Calibri" w:eastAsia="Calibri" w:hAnsi="Calibri" w:cs="B Lotus" w:hint="cs"/>
          <w:b/>
          <w:bCs/>
          <w:color w:val="auto"/>
          <w:sz w:val="22"/>
          <w:rtl/>
        </w:rPr>
        <w:t>-پیش ازمون وپس آزمون گروه شیوه ی سنتی</w:t>
      </w:r>
    </w:p>
    <w:p w:rsidR="00C07314" w:rsidRPr="003E6437" w:rsidRDefault="00C07314" w:rsidP="00C07314">
      <w:pPr>
        <w:spacing w:after="0" w:line="240" w:lineRule="auto"/>
        <w:ind w:left="432" w:right="0" w:firstLine="0"/>
        <w:rPr>
          <w:rFonts w:ascii="Calibri" w:eastAsia="Calibri" w:hAnsi="Calibri" w:cs="B Lotus"/>
          <w:color w:val="auto"/>
          <w:sz w:val="28"/>
          <w:szCs w:val="28"/>
          <w:rtl/>
        </w:rPr>
      </w:pPr>
      <w:r w:rsidRPr="003E6437">
        <w:rPr>
          <w:rFonts w:ascii="Calibri" w:eastAsia="Calibri" w:hAnsi="Calibri" w:cs="B Lotus" w:hint="cs"/>
          <w:color w:val="auto"/>
          <w:sz w:val="28"/>
          <w:szCs w:val="28"/>
          <w:rtl/>
        </w:rPr>
        <w:t xml:space="preserve">از این روحتی می توان چنین بر داشت نمود که </w:t>
      </w:r>
      <w:r>
        <w:rPr>
          <w:rFonts w:ascii="Calibri" w:eastAsia="Calibri" w:hAnsi="Calibri" w:cs="B Lotus" w:hint="cs"/>
          <w:color w:val="auto"/>
          <w:sz w:val="28"/>
          <w:szCs w:val="28"/>
          <w:rtl/>
        </w:rPr>
        <w:t xml:space="preserve">شیوه ی سنتی </w:t>
      </w:r>
      <w:r w:rsidRPr="003E6437">
        <w:rPr>
          <w:rFonts w:ascii="Calibri" w:eastAsia="Calibri" w:hAnsi="Calibri" w:cs="B Lotus" w:hint="cs"/>
          <w:color w:val="auto"/>
          <w:sz w:val="28"/>
          <w:szCs w:val="28"/>
          <w:rtl/>
        </w:rPr>
        <w:t>یک ابزار آموزشی کارآمد برای یادگیری واژگان دروس ٣و٤ کتاب پایه ی دهم متوسطه نمی باشد.اکنون به پاسخ پرسش در مورد گروه ازمایش دوم می پردازیم.نمودار شماره ی ٢ تغییرآشکارومعناداری را بین نمرات دو آزمون نشان می دهد.ضمن اینکه با توجه به نمودار شماره ی ٣</w:t>
      </w:r>
      <w:r w:rsidRPr="003E6437">
        <w:rPr>
          <w:rFonts w:ascii="Calibri" w:eastAsia="Calibri" w:hAnsi="Calibri" w:cs="B Lotus"/>
          <w:color w:val="auto"/>
          <w:sz w:val="28"/>
          <w:szCs w:val="28"/>
          <w:rtl/>
        </w:rPr>
        <w:t>،</w:t>
      </w:r>
      <w:r w:rsidRPr="003E6437">
        <w:rPr>
          <w:rFonts w:ascii="Calibri" w:eastAsia="Calibri" w:hAnsi="Calibri" w:cs="B Lotus" w:hint="cs"/>
          <w:color w:val="auto"/>
          <w:sz w:val="28"/>
          <w:szCs w:val="28"/>
          <w:rtl/>
        </w:rPr>
        <w:t xml:space="preserve"> درآغاز این پژوهش </w:t>
      </w:r>
      <w:r w:rsidRPr="003E6437">
        <w:rPr>
          <w:rFonts w:ascii="Calibri" w:eastAsia="Calibri" w:hAnsi="Calibri" w:cs="B Lotus"/>
          <w:color w:val="auto"/>
          <w:sz w:val="28"/>
          <w:szCs w:val="28"/>
          <w:rtl/>
        </w:rPr>
        <w:t>،</w:t>
      </w:r>
      <w:r w:rsidRPr="003E6437">
        <w:rPr>
          <w:rFonts w:ascii="Calibri" w:eastAsia="Calibri" w:hAnsi="Calibri" w:cs="B Lotus" w:hint="cs"/>
          <w:color w:val="auto"/>
          <w:sz w:val="28"/>
          <w:szCs w:val="28"/>
          <w:rtl/>
        </w:rPr>
        <w:t xml:space="preserve">هر دو گروه تقریبا دارای نمرات (پیش آزمون) یکسانی بوده اند. </w:t>
      </w:r>
    </w:p>
    <w:p w:rsidR="00C07314" w:rsidRPr="003E6437" w:rsidRDefault="00C07314" w:rsidP="00C07314">
      <w:pPr>
        <w:spacing w:after="0" w:line="240" w:lineRule="auto"/>
        <w:ind w:left="288" w:right="0" w:firstLine="0"/>
        <w:jc w:val="center"/>
        <w:rPr>
          <w:rFonts w:ascii="Calibri" w:eastAsia="Calibri" w:hAnsi="Calibri" w:cs="B Lotus"/>
          <w:b/>
          <w:bCs/>
          <w:color w:val="auto"/>
          <w:sz w:val="28"/>
          <w:szCs w:val="28"/>
          <w:rtl/>
        </w:rPr>
      </w:pPr>
      <w:r w:rsidRPr="003E6437">
        <w:rPr>
          <w:rFonts w:ascii="Calibri" w:eastAsia="Calibri" w:hAnsi="Calibri" w:cs="B Lotus"/>
          <w:noProof/>
          <w:color w:val="auto"/>
          <w:sz w:val="28"/>
          <w:szCs w:val="28"/>
        </w:rPr>
        <w:drawing>
          <wp:inline distT="0" distB="0" distL="0" distR="0" wp14:anchorId="7A081CCE" wp14:editId="2445F6F6">
            <wp:extent cx="5219700" cy="1384300"/>
            <wp:effectExtent l="0" t="0" r="0" b="6350"/>
            <wp:docPr id="65907" name="Chart 65907"/>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C07314" w:rsidRPr="003E6437" w:rsidRDefault="00C07314" w:rsidP="00C07314">
      <w:pPr>
        <w:spacing w:after="0" w:line="240" w:lineRule="auto"/>
        <w:ind w:left="1170" w:right="0" w:firstLine="0"/>
        <w:rPr>
          <w:rFonts w:ascii="Calibri" w:eastAsia="Calibri" w:hAnsi="Calibri" w:cs="B Lotus"/>
          <w:b/>
          <w:bCs/>
          <w:color w:val="auto"/>
          <w:sz w:val="28"/>
          <w:szCs w:val="28"/>
          <w:rtl/>
        </w:rPr>
      </w:pPr>
    </w:p>
    <w:p w:rsidR="00C07314" w:rsidRPr="00947FC3" w:rsidRDefault="00C07314" w:rsidP="00C07314">
      <w:pPr>
        <w:spacing w:after="0" w:line="240" w:lineRule="auto"/>
        <w:ind w:left="1170" w:right="0" w:firstLine="0"/>
        <w:rPr>
          <w:rFonts w:ascii="Calibri" w:eastAsia="Calibri" w:hAnsi="Calibri" w:cs="B Lotus"/>
          <w:b/>
          <w:bCs/>
          <w:color w:val="auto"/>
          <w:sz w:val="22"/>
          <w:rtl/>
        </w:rPr>
      </w:pPr>
      <w:r w:rsidRPr="00947FC3">
        <w:rPr>
          <w:rFonts w:ascii="Calibri" w:eastAsia="Calibri" w:hAnsi="Calibri" w:cs="B Lotus" w:hint="cs"/>
          <w:b/>
          <w:bCs/>
          <w:color w:val="auto"/>
          <w:sz w:val="22"/>
          <w:rtl/>
        </w:rPr>
        <w:t>نمودار شماره ی ٢-پیش آزمون وپس آزمون گروه دیداریها</w:t>
      </w:r>
    </w:p>
    <w:p w:rsidR="00C07314" w:rsidRPr="003E6437" w:rsidRDefault="00C07314" w:rsidP="00C07314">
      <w:pPr>
        <w:spacing w:after="0" w:line="240" w:lineRule="auto"/>
        <w:ind w:left="1170" w:right="0" w:firstLine="0"/>
        <w:rPr>
          <w:rFonts w:ascii="Calibri" w:eastAsia="Calibri" w:hAnsi="Calibri" w:cs="B Lotus"/>
          <w:b/>
          <w:bCs/>
          <w:color w:val="auto"/>
          <w:sz w:val="28"/>
          <w:szCs w:val="28"/>
          <w:rtl/>
        </w:rPr>
      </w:pPr>
    </w:p>
    <w:p w:rsidR="00C07314" w:rsidRPr="003E6437" w:rsidRDefault="00C07314" w:rsidP="00C07314">
      <w:pPr>
        <w:bidi w:val="0"/>
        <w:spacing w:after="0" w:line="240" w:lineRule="auto"/>
        <w:ind w:right="0" w:firstLine="0"/>
        <w:jc w:val="center"/>
        <w:rPr>
          <w:rFonts w:ascii="Calibri" w:eastAsia="Calibri" w:hAnsi="Calibri" w:cs="B Lotus"/>
          <w:b/>
          <w:bCs/>
          <w:color w:val="auto"/>
          <w:sz w:val="28"/>
          <w:szCs w:val="28"/>
          <w:rtl/>
        </w:rPr>
      </w:pPr>
      <w:r w:rsidRPr="003E6437">
        <w:rPr>
          <w:rFonts w:ascii="Calibri" w:eastAsia="Calibri" w:hAnsi="Calibri" w:cs="B Lotus"/>
          <w:noProof/>
          <w:color w:val="auto"/>
          <w:sz w:val="28"/>
          <w:szCs w:val="28"/>
        </w:rPr>
        <w:lastRenderedPageBreak/>
        <w:drawing>
          <wp:anchor distT="0" distB="0" distL="114300" distR="114300" simplePos="0" relativeHeight="251659264" behindDoc="0" locked="0" layoutInCell="1" allowOverlap="1" wp14:anchorId="2B1FF30A" wp14:editId="03BB9EE7">
            <wp:simplePos x="0" y="0"/>
            <wp:positionH relativeFrom="column">
              <wp:posOffset>222250</wp:posOffset>
            </wp:positionH>
            <wp:positionV relativeFrom="paragraph">
              <wp:posOffset>3810</wp:posOffset>
            </wp:positionV>
            <wp:extent cx="4924425" cy="1485900"/>
            <wp:effectExtent l="0" t="0" r="9525" b="0"/>
            <wp:wrapSquare wrapText="bothSides"/>
            <wp:docPr id="65908" name="Chart 65908"/>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14:sizeRelV relativeFrom="margin">
              <wp14:pctHeight>0</wp14:pctHeight>
            </wp14:sizeRelV>
          </wp:anchor>
        </w:drawing>
      </w:r>
      <w:r>
        <w:rPr>
          <w:rFonts w:ascii="Calibri" w:eastAsia="Calibri" w:hAnsi="Calibri" w:cs="B Lotus"/>
          <w:b/>
          <w:bCs/>
          <w:color w:val="auto"/>
          <w:sz w:val="28"/>
          <w:szCs w:val="28"/>
          <w:rtl/>
        </w:rPr>
        <w:br w:type="textWrapping" w:clear="all"/>
      </w:r>
    </w:p>
    <w:p w:rsidR="00C07314" w:rsidRPr="00947FC3" w:rsidRDefault="00C07314" w:rsidP="00C07314">
      <w:pPr>
        <w:spacing w:after="0" w:line="240" w:lineRule="auto"/>
        <w:ind w:left="1170" w:right="0" w:firstLine="0"/>
        <w:rPr>
          <w:rFonts w:ascii="Calibri" w:eastAsia="Calibri" w:hAnsi="Calibri" w:cs="B Lotus"/>
          <w:b/>
          <w:bCs/>
          <w:color w:val="auto"/>
          <w:sz w:val="22"/>
          <w:rtl/>
        </w:rPr>
      </w:pPr>
      <w:r w:rsidRPr="00947FC3">
        <w:rPr>
          <w:rFonts w:ascii="Calibri" w:eastAsia="Calibri" w:hAnsi="Calibri" w:cs="B Lotus" w:hint="cs"/>
          <w:b/>
          <w:bCs/>
          <w:color w:val="auto"/>
          <w:sz w:val="22"/>
          <w:rtl/>
        </w:rPr>
        <w:t xml:space="preserve">نمودار شماره ی </w:t>
      </w:r>
      <w:r w:rsidRPr="00947FC3">
        <w:rPr>
          <w:rFonts w:ascii="Calibri" w:eastAsia="Calibri" w:hAnsi="Calibri" w:cs="B Lotus"/>
          <w:b/>
          <w:bCs/>
          <w:color w:val="auto"/>
          <w:sz w:val="22"/>
          <w:rtl/>
        </w:rPr>
        <w:t>٣</w:t>
      </w:r>
      <w:r w:rsidRPr="00947FC3">
        <w:rPr>
          <w:rFonts w:ascii="Calibri" w:eastAsia="Calibri" w:hAnsi="Calibri" w:cs="B Lotus" w:hint="cs"/>
          <w:b/>
          <w:bCs/>
          <w:color w:val="auto"/>
          <w:sz w:val="22"/>
          <w:rtl/>
        </w:rPr>
        <w:t xml:space="preserve">- پیش آزمون دو گروه </w:t>
      </w:r>
      <w:r>
        <w:rPr>
          <w:rFonts w:ascii="Calibri" w:eastAsia="Calibri" w:hAnsi="Calibri" w:cs="B Lotus" w:hint="cs"/>
          <w:b/>
          <w:bCs/>
          <w:color w:val="auto"/>
          <w:sz w:val="22"/>
          <w:rtl/>
        </w:rPr>
        <w:t>شیوه ی سنتی</w:t>
      </w:r>
      <w:r w:rsidRPr="00947FC3">
        <w:rPr>
          <w:rFonts w:ascii="Calibri" w:eastAsia="Calibri" w:hAnsi="Calibri" w:cs="B Lotus" w:hint="cs"/>
          <w:b/>
          <w:bCs/>
          <w:color w:val="auto"/>
          <w:sz w:val="22"/>
          <w:rtl/>
        </w:rPr>
        <w:t xml:space="preserve"> و دیداریها</w:t>
      </w:r>
    </w:p>
    <w:p w:rsidR="00C07314" w:rsidRDefault="00C07314" w:rsidP="00C07314">
      <w:pPr>
        <w:spacing w:after="0" w:line="240" w:lineRule="auto"/>
        <w:ind w:right="0" w:firstLine="0"/>
        <w:rPr>
          <w:rFonts w:ascii="Calibri" w:eastAsia="Calibri" w:hAnsi="Calibri" w:cs="B Lotus"/>
          <w:color w:val="auto"/>
          <w:sz w:val="28"/>
          <w:szCs w:val="28"/>
          <w:rtl/>
        </w:rPr>
      </w:pPr>
    </w:p>
    <w:p w:rsidR="00C07314" w:rsidRPr="003E6437" w:rsidRDefault="00C07314" w:rsidP="00C07314">
      <w:pPr>
        <w:spacing w:after="0" w:line="240" w:lineRule="auto"/>
        <w:ind w:left="432" w:right="0" w:firstLine="0"/>
        <w:rPr>
          <w:rFonts w:ascii="Calibri" w:eastAsia="Calibri" w:hAnsi="Calibri" w:cs="B Lotus"/>
          <w:color w:val="auto"/>
          <w:sz w:val="28"/>
          <w:szCs w:val="28"/>
          <w:rtl/>
        </w:rPr>
      </w:pPr>
      <w:r w:rsidRPr="003E6437">
        <w:rPr>
          <w:rFonts w:ascii="Calibri" w:eastAsia="Calibri" w:hAnsi="Calibri" w:cs="B Lotus" w:hint="cs"/>
          <w:color w:val="auto"/>
          <w:sz w:val="28"/>
          <w:szCs w:val="28"/>
          <w:rtl/>
        </w:rPr>
        <w:t xml:space="preserve">نمره ی میانگین پیش آزمون برای گروه های آزمایش </w:t>
      </w:r>
      <w:r>
        <w:rPr>
          <w:rFonts w:ascii="Calibri" w:eastAsia="Calibri" w:hAnsi="Calibri" w:cs="B Lotus" w:hint="cs"/>
          <w:color w:val="auto"/>
          <w:sz w:val="28"/>
          <w:szCs w:val="28"/>
          <w:rtl/>
        </w:rPr>
        <w:t xml:space="preserve">شیوه ی سنتی </w:t>
      </w:r>
      <w:r w:rsidRPr="003E6437">
        <w:rPr>
          <w:rFonts w:ascii="Calibri" w:eastAsia="Calibri" w:hAnsi="Calibri" w:cs="B Lotus" w:hint="cs"/>
          <w:color w:val="auto"/>
          <w:sz w:val="28"/>
          <w:szCs w:val="28"/>
          <w:rtl/>
        </w:rPr>
        <w:t>و</w:t>
      </w:r>
      <w:r>
        <w:rPr>
          <w:rFonts w:ascii="Calibri" w:eastAsia="Calibri" w:hAnsi="Calibri" w:cs="B Lotus" w:hint="cs"/>
          <w:color w:val="auto"/>
          <w:sz w:val="28"/>
          <w:szCs w:val="28"/>
          <w:rtl/>
        </w:rPr>
        <w:t>دیداریها</w:t>
      </w:r>
      <w:r w:rsidRPr="003E6437">
        <w:rPr>
          <w:rFonts w:ascii="Calibri" w:eastAsia="Calibri" w:hAnsi="Calibri" w:cs="B Lotus" w:hint="cs"/>
          <w:color w:val="auto"/>
          <w:sz w:val="28"/>
          <w:szCs w:val="28"/>
          <w:rtl/>
        </w:rPr>
        <w:t xml:space="preserve"> به ترتیب عبارتند از:</w:t>
      </w:r>
      <w:r w:rsidRPr="003E6437">
        <w:rPr>
          <w:rFonts w:ascii="Calibri" w:eastAsia="Calibri" w:hAnsi="Calibri" w:cs="B Lotus"/>
          <w:color w:val="auto"/>
          <w:sz w:val="28"/>
          <w:szCs w:val="28"/>
        </w:rPr>
        <w:t xml:space="preserve"> </w:t>
      </w:r>
      <w:r w:rsidRPr="003E6437">
        <w:rPr>
          <w:rFonts w:ascii="Calibri" w:eastAsia="Calibri" w:hAnsi="Calibri" w:cs="B Lotus" w:hint="cs"/>
          <w:color w:val="auto"/>
          <w:sz w:val="28"/>
          <w:szCs w:val="28"/>
          <w:rtl/>
        </w:rPr>
        <w:t>١٣.١٢</w:t>
      </w:r>
      <w:r w:rsidRPr="003E6437">
        <w:rPr>
          <w:rFonts w:ascii="Calibri" w:eastAsia="Calibri" w:hAnsi="Calibri" w:cs="B Lotus"/>
          <w:color w:val="auto"/>
          <w:sz w:val="28"/>
          <w:szCs w:val="28"/>
        </w:rPr>
        <w:t xml:space="preserve"> </w:t>
      </w:r>
      <w:r>
        <w:rPr>
          <w:rFonts w:ascii="Calibri" w:eastAsia="Calibri" w:hAnsi="Calibri" w:cs="B Lotus" w:hint="cs"/>
          <w:color w:val="auto"/>
          <w:sz w:val="28"/>
          <w:szCs w:val="28"/>
          <w:rtl/>
        </w:rPr>
        <w:t>و</w:t>
      </w:r>
      <w:r w:rsidRPr="003E6437">
        <w:rPr>
          <w:rFonts w:ascii="Calibri" w:eastAsia="Calibri" w:hAnsi="Calibri" w:cs="B Lotus" w:hint="cs"/>
          <w:color w:val="auto"/>
          <w:sz w:val="28"/>
          <w:szCs w:val="28"/>
          <w:rtl/>
        </w:rPr>
        <w:t xml:space="preserve"> ١٣.٠٢. در حالیکه نمره ی میانگین پس آزمون برای گروه های آزمایش </w:t>
      </w:r>
      <w:r>
        <w:rPr>
          <w:rFonts w:ascii="Calibri" w:eastAsia="Calibri" w:hAnsi="Calibri" w:cs="B Lotus" w:hint="cs"/>
          <w:color w:val="auto"/>
          <w:sz w:val="28"/>
          <w:szCs w:val="28"/>
          <w:rtl/>
        </w:rPr>
        <w:t xml:space="preserve">شیوه ی سنتی </w:t>
      </w:r>
      <w:r w:rsidRPr="003E6437">
        <w:rPr>
          <w:rFonts w:ascii="Calibri" w:eastAsia="Calibri" w:hAnsi="Calibri" w:cs="B Lotus" w:hint="cs"/>
          <w:color w:val="auto"/>
          <w:sz w:val="28"/>
          <w:szCs w:val="28"/>
          <w:rtl/>
        </w:rPr>
        <w:t>و</w:t>
      </w:r>
      <w:r>
        <w:rPr>
          <w:rFonts w:ascii="Calibri" w:eastAsia="Calibri" w:hAnsi="Calibri" w:cs="B Lotus" w:hint="cs"/>
          <w:color w:val="auto"/>
          <w:sz w:val="28"/>
          <w:szCs w:val="28"/>
          <w:rtl/>
        </w:rPr>
        <w:t>دیداریها</w:t>
      </w:r>
      <w:r w:rsidRPr="003E6437">
        <w:rPr>
          <w:rFonts w:ascii="Calibri" w:eastAsia="Calibri" w:hAnsi="Calibri" w:cs="B Lotus" w:hint="cs"/>
          <w:color w:val="auto"/>
          <w:sz w:val="28"/>
          <w:szCs w:val="28"/>
          <w:rtl/>
        </w:rPr>
        <w:t xml:space="preserve"> به ترتیب عبارتند : ١٣.١٤ </w:t>
      </w:r>
      <w:r w:rsidRPr="003E6437">
        <w:rPr>
          <w:rFonts w:ascii="Calibri" w:eastAsia="Calibri" w:hAnsi="Calibri" w:cs="B Lotus"/>
          <w:color w:val="auto"/>
          <w:sz w:val="28"/>
          <w:szCs w:val="28"/>
        </w:rPr>
        <w:t xml:space="preserve"> </w:t>
      </w:r>
      <w:r w:rsidRPr="003E6437">
        <w:rPr>
          <w:rFonts w:ascii="Calibri" w:eastAsia="Calibri" w:hAnsi="Calibri" w:cs="B Lotus" w:hint="cs"/>
          <w:color w:val="auto"/>
          <w:sz w:val="28"/>
          <w:szCs w:val="28"/>
          <w:rtl/>
        </w:rPr>
        <w:t>و</w:t>
      </w:r>
      <w:r w:rsidRPr="003E6437">
        <w:rPr>
          <w:rFonts w:ascii="Calibri" w:eastAsia="Calibri" w:hAnsi="Calibri" w:cs="B Lotus"/>
          <w:color w:val="auto"/>
          <w:sz w:val="28"/>
          <w:szCs w:val="28"/>
        </w:rPr>
        <w:t xml:space="preserve"> </w:t>
      </w:r>
      <w:r w:rsidRPr="003E6437">
        <w:rPr>
          <w:rFonts w:ascii="Calibri" w:eastAsia="Calibri" w:hAnsi="Calibri" w:cs="B Lotus" w:hint="cs"/>
          <w:color w:val="auto"/>
          <w:sz w:val="28"/>
          <w:szCs w:val="28"/>
          <w:rtl/>
        </w:rPr>
        <w:t xml:space="preserve"> ٤١/١٧ .</w:t>
      </w:r>
    </w:p>
    <w:p w:rsidR="00C07314" w:rsidRPr="00117D08" w:rsidRDefault="00C07314" w:rsidP="00C07314">
      <w:pPr>
        <w:spacing w:after="0" w:line="259" w:lineRule="auto"/>
        <w:ind w:right="44" w:firstLine="0"/>
        <w:jc w:val="center"/>
        <w:rPr>
          <w:rFonts w:ascii="Cambria" w:eastAsia="Cambria" w:hAnsi="Cambria" w:cs="Cambria"/>
          <w:b/>
          <w:sz w:val="24"/>
          <w:szCs w:val="24"/>
          <w:rtl/>
        </w:rPr>
      </w:pPr>
      <w:r w:rsidRPr="00117D08">
        <w:rPr>
          <w:rFonts w:ascii="Calibri" w:eastAsia="Calibri" w:hAnsi="Calibri" w:cs="B Lotus" w:hint="cs"/>
          <w:b/>
          <w:bCs/>
          <w:color w:val="auto"/>
          <w:sz w:val="24"/>
          <w:szCs w:val="24"/>
          <w:rtl/>
        </w:rPr>
        <w:t>جدول شماره ی 1-آمار توصیفی درمورد پس آزمون واژگان</w:t>
      </w:r>
    </w:p>
    <w:tbl>
      <w:tblPr>
        <w:tblStyle w:val="TableGrid"/>
        <w:tblW w:w="0" w:type="auto"/>
        <w:tblInd w:w="85" w:type="dxa"/>
        <w:tblLook w:val="04A0" w:firstRow="1" w:lastRow="0" w:firstColumn="1" w:lastColumn="0" w:noHBand="0" w:noVBand="1"/>
      </w:tblPr>
      <w:tblGrid>
        <w:gridCol w:w="1034"/>
        <w:gridCol w:w="946"/>
        <w:gridCol w:w="1620"/>
        <w:gridCol w:w="1350"/>
        <w:gridCol w:w="1530"/>
        <w:gridCol w:w="1980"/>
      </w:tblGrid>
      <w:tr w:rsidR="00C07314" w:rsidTr="00BB48CF">
        <w:tc>
          <w:tcPr>
            <w:tcW w:w="1034" w:type="dxa"/>
          </w:tcPr>
          <w:p w:rsidR="00C07314" w:rsidRPr="00117D08" w:rsidRDefault="00C07314" w:rsidP="00BB48CF">
            <w:pPr>
              <w:spacing w:line="259" w:lineRule="auto"/>
              <w:ind w:right="44"/>
              <w:jc w:val="center"/>
              <w:rPr>
                <w:rFonts w:cs="B Nazanin"/>
                <w:b/>
                <w:bCs/>
                <w:sz w:val="20"/>
              </w:rPr>
            </w:pPr>
            <w:r w:rsidRPr="00117D08">
              <w:rPr>
                <w:rFonts w:cs="B Nazanin" w:hint="cs"/>
                <w:b/>
                <w:bCs/>
                <w:sz w:val="20"/>
                <w:rtl/>
              </w:rPr>
              <w:t>بیشینه</w:t>
            </w:r>
          </w:p>
        </w:tc>
        <w:tc>
          <w:tcPr>
            <w:tcW w:w="946" w:type="dxa"/>
          </w:tcPr>
          <w:p w:rsidR="00C07314" w:rsidRPr="00117D08" w:rsidRDefault="00C07314" w:rsidP="00BB48CF">
            <w:pPr>
              <w:spacing w:line="259" w:lineRule="auto"/>
              <w:ind w:right="44"/>
              <w:jc w:val="center"/>
              <w:rPr>
                <w:rFonts w:cs="B Nazanin"/>
                <w:b/>
                <w:bCs/>
                <w:sz w:val="20"/>
              </w:rPr>
            </w:pPr>
            <w:r w:rsidRPr="00117D08">
              <w:rPr>
                <w:rFonts w:cs="B Nazanin" w:hint="cs"/>
                <w:b/>
                <w:bCs/>
                <w:sz w:val="20"/>
                <w:rtl/>
              </w:rPr>
              <w:t>کمینه</w:t>
            </w:r>
          </w:p>
        </w:tc>
        <w:tc>
          <w:tcPr>
            <w:tcW w:w="1620" w:type="dxa"/>
          </w:tcPr>
          <w:p w:rsidR="00C07314" w:rsidRPr="00117D08" w:rsidRDefault="00C07314" w:rsidP="00BB48CF">
            <w:pPr>
              <w:spacing w:line="259" w:lineRule="auto"/>
              <w:ind w:right="44"/>
              <w:jc w:val="center"/>
              <w:rPr>
                <w:rFonts w:cs="B Nazanin"/>
                <w:b/>
                <w:bCs/>
                <w:sz w:val="20"/>
              </w:rPr>
            </w:pPr>
            <w:r w:rsidRPr="00117D08">
              <w:rPr>
                <w:rFonts w:cs="B Nazanin" w:hint="cs"/>
                <w:b/>
                <w:bCs/>
                <w:sz w:val="20"/>
                <w:rtl/>
              </w:rPr>
              <w:t>انحراف استاندارد</w:t>
            </w:r>
          </w:p>
        </w:tc>
        <w:tc>
          <w:tcPr>
            <w:tcW w:w="1350" w:type="dxa"/>
          </w:tcPr>
          <w:p w:rsidR="00C07314" w:rsidRPr="00117D08" w:rsidRDefault="00C07314" w:rsidP="00BB48CF">
            <w:pPr>
              <w:spacing w:line="259" w:lineRule="auto"/>
              <w:ind w:right="44"/>
              <w:jc w:val="center"/>
              <w:rPr>
                <w:rFonts w:cs="B Nazanin"/>
                <w:b/>
                <w:bCs/>
                <w:sz w:val="20"/>
              </w:rPr>
            </w:pPr>
            <w:r w:rsidRPr="00117D08">
              <w:rPr>
                <w:rFonts w:cs="B Nazanin" w:hint="cs"/>
                <w:b/>
                <w:bCs/>
                <w:sz w:val="20"/>
                <w:rtl/>
              </w:rPr>
              <w:t>میانگین</w:t>
            </w:r>
          </w:p>
        </w:tc>
        <w:tc>
          <w:tcPr>
            <w:tcW w:w="1530" w:type="dxa"/>
          </w:tcPr>
          <w:p w:rsidR="00C07314" w:rsidRPr="00117D08" w:rsidRDefault="00C07314" w:rsidP="00BB48CF">
            <w:pPr>
              <w:spacing w:line="259" w:lineRule="auto"/>
              <w:ind w:right="44"/>
              <w:jc w:val="center"/>
              <w:rPr>
                <w:rFonts w:cs="B Nazanin"/>
                <w:b/>
                <w:bCs/>
                <w:sz w:val="20"/>
              </w:rPr>
            </w:pPr>
            <w:r w:rsidRPr="00117D08">
              <w:rPr>
                <w:rFonts w:cs="B Nazanin" w:hint="cs"/>
                <w:b/>
                <w:bCs/>
                <w:sz w:val="20"/>
                <w:rtl/>
              </w:rPr>
              <w:t>تعداد آزمودنی</w:t>
            </w:r>
          </w:p>
        </w:tc>
        <w:tc>
          <w:tcPr>
            <w:tcW w:w="1980" w:type="dxa"/>
          </w:tcPr>
          <w:p w:rsidR="00C07314" w:rsidRPr="00117D08" w:rsidRDefault="00C07314" w:rsidP="00BB48CF">
            <w:pPr>
              <w:spacing w:line="259" w:lineRule="auto"/>
              <w:ind w:right="44"/>
              <w:jc w:val="center"/>
              <w:rPr>
                <w:rFonts w:cs="B Nazanin"/>
                <w:b/>
                <w:bCs/>
                <w:sz w:val="20"/>
              </w:rPr>
            </w:pPr>
            <w:r w:rsidRPr="00117D08">
              <w:rPr>
                <w:rFonts w:cs="B Nazanin" w:hint="cs"/>
                <w:b/>
                <w:bCs/>
                <w:sz w:val="20"/>
                <w:rtl/>
              </w:rPr>
              <w:t>گروه آزمایش</w:t>
            </w:r>
          </w:p>
        </w:tc>
      </w:tr>
      <w:tr w:rsidR="00C07314" w:rsidTr="00BB48CF">
        <w:tc>
          <w:tcPr>
            <w:tcW w:w="1034" w:type="dxa"/>
          </w:tcPr>
          <w:p w:rsidR="00C07314" w:rsidRPr="00117D08" w:rsidRDefault="00C07314" w:rsidP="00BB48CF">
            <w:pPr>
              <w:bidi w:val="0"/>
              <w:spacing w:line="259" w:lineRule="auto"/>
              <w:ind w:right="44"/>
              <w:jc w:val="left"/>
              <w:rPr>
                <w:rFonts w:cs="B Nazanin"/>
                <w:sz w:val="20"/>
              </w:rPr>
            </w:pPr>
            <w:r w:rsidRPr="00117D08">
              <w:rPr>
                <w:rFonts w:cs="B Nazanin" w:hint="cs"/>
                <w:sz w:val="20"/>
                <w:rtl/>
              </w:rPr>
              <w:t>٢٠</w:t>
            </w:r>
          </w:p>
        </w:tc>
        <w:tc>
          <w:tcPr>
            <w:tcW w:w="946" w:type="dxa"/>
          </w:tcPr>
          <w:p w:rsidR="00C07314" w:rsidRPr="00117D08" w:rsidRDefault="00C07314" w:rsidP="00BB48CF">
            <w:pPr>
              <w:bidi w:val="0"/>
              <w:spacing w:line="259" w:lineRule="auto"/>
              <w:ind w:right="44"/>
              <w:jc w:val="left"/>
              <w:rPr>
                <w:rFonts w:cs="B Nazanin"/>
                <w:sz w:val="20"/>
              </w:rPr>
            </w:pPr>
            <w:r w:rsidRPr="00117D08">
              <w:rPr>
                <w:rFonts w:cs="B Nazanin" w:hint="cs"/>
                <w:sz w:val="20"/>
                <w:rtl/>
              </w:rPr>
              <w:t>١٥</w:t>
            </w:r>
          </w:p>
        </w:tc>
        <w:tc>
          <w:tcPr>
            <w:tcW w:w="1620" w:type="dxa"/>
          </w:tcPr>
          <w:p w:rsidR="00C07314" w:rsidRPr="00117D08" w:rsidRDefault="00C07314" w:rsidP="00BB48CF">
            <w:pPr>
              <w:bidi w:val="0"/>
              <w:spacing w:line="259" w:lineRule="auto"/>
              <w:ind w:right="44"/>
              <w:jc w:val="left"/>
              <w:rPr>
                <w:rFonts w:cs="B Nazanin"/>
                <w:sz w:val="20"/>
              </w:rPr>
            </w:pPr>
            <w:r w:rsidRPr="00117D08">
              <w:rPr>
                <w:rFonts w:cs="B Nazanin" w:hint="cs"/>
                <w:sz w:val="20"/>
                <w:rtl/>
              </w:rPr>
              <w:t>٠٩١/</w:t>
            </w:r>
          </w:p>
        </w:tc>
        <w:tc>
          <w:tcPr>
            <w:tcW w:w="1350" w:type="dxa"/>
          </w:tcPr>
          <w:p w:rsidR="00C07314" w:rsidRPr="00117D08" w:rsidRDefault="00C07314" w:rsidP="00BB48CF">
            <w:pPr>
              <w:bidi w:val="0"/>
              <w:spacing w:line="259" w:lineRule="auto"/>
              <w:ind w:right="44"/>
              <w:jc w:val="left"/>
              <w:rPr>
                <w:rFonts w:cs="B Nazanin"/>
                <w:sz w:val="20"/>
              </w:rPr>
            </w:pPr>
            <w:r w:rsidRPr="00117D08">
              <w:rPr>
                <w:rFonts w:cs="B Nazanin" w:hint="cs"/>
                <w:sz w:val="20"/>
                <w:rtl/>
              </w:rPr>
              <w:t>٤١</w:t>
            </w:r>
            <w:r>
              <w:rPr>
                <w:rFonts w:cs="B Nazanin" w:hint="cs"/>
                <w:sz w:val="20"/>
                <w:rtl/>
              </w:rPr>
              <w:t xml:space="preserve"> </w:t>
            </w:r>
            <w:r w:rsidRPr="00117D08">
              <w:rPr>
                <w:rFonts w:cs="B Nazanin" w:hint="cs"/>
                <w:sz w:val="20"/>
                <w:rtl/>
              </w:rPr>
              <w:t>/</w:t>
            </w:r>
            <w:r>
              <w:rPr>
                <w:rFonts w:cs="B Nazanin" w:hint="cs"/>
                <w:sz w:val="20"/>
                <w:rtl/>
              </w:rPr>
              <w:t xml:space="preserve"> </w:t>
            </w:r>
            <w:r w:rsidRPr="00117D08">
              <w:rPr>
                <w:rFonts w:cs="B Nazanin" w:hint="cs"/>
                <w:sz w:val="20"/>
                <w:rtl/>
              </w:rPr>
              <w:t>١٧</w:t>
            </w:r>
          </w:p>
        </w:tc>
        <w:tc>
          <w:tcPr>
            <w:tcW w:w="1530" w:type="dxa"/>
          </w:tcPr>
          <w:p w:rsidR="00C07314" w:rsidRPr="00117D08" w:rsidRDefault="00C07314" w:rsidP="00BB48CF">
            <w:pPr>
              <w:bidi w:val="0"/>
              <w:spacing w:line="259" w:lineRule="auto"/>
              <w:ind w:right="44"/>
              <w:jc w:val="left"/>
              <w:rPr>
                <w:rFonts w:cs="B Nazanin"/>
                <w:sz w:val="20"/>
              </w:rPr>
            </w:pPr>
            <w:r w:rsidRPr="00117D08">
              <w:rPr>
                <w:rFonts w:cs="B Nazanin" w:hint="cs"/>
                <w:sz w:val="20"/>
                <w:rtl/>
              </w:rPr>
              <w:t>٣٤</w:t>
            </w:r>
          </w:p>
        </w:tc>
        <w:tc>
          <w:tcPr>
            <w:tcW w:w="1980" w:type="dxa"/>
          </w:tcPr>
          <w:p w:rsidR="00C07314" w:rsidRPr="00117D08" w:rsidRDefault="00C07314" w:rsidP="00BB48CF">
            <w:pPr>
              <w:bidi w:val="0"/>
              <w:spacing w:line="259" w:lineRule="auto"/>
              <w:ind w:right="44"/>
              <w:jc w:val="left"/>
              <w:rPr>
                <w:rFonts w:cs="B Nazanin"/>
                <w:sz w:val="20"/>
              </w:rPr>
            </w:pPr>
            <w:r>
              <w:rPr>
                <w:rFonts w:cs="B Nazanin" w:hint="cs"/>
                <w:sz w:val="20"/>
                <w:rtl/>
              </w:rPr>
              <w:t>گروه دیداریها</w:t>
            </w:r>
          </w:p>
        </w:tc>
      </w:tr>
      <w:tr w:rsidR="00C07314" w:rsidTr="00BB48CF">
        <w:tc>
          <w:tcPr>
            <w:tcW w:w="1034" w:type="dxa"/>
          </w:tcPr>
          <w:p w:rsidR="00C07314" w:rsidRPr="00117D08" w:rsidRDefault="00C07314" w:rsidP="00BB48CF">
            <w:pPr>
              <w:bidi w:val="0"/>
              <w:spacing w:line="259" w:lineRule="auto"/>
              <w:ind w:right="44"/>
              <w:jc w:val="left"/>
              <w:rPr>
                <w:rFonts w:cs="B Nazanin"/>
                <w:sz w:val="20"/>
              </w:rPr>
            </w:pPr>
            <w:r w:rsidRPr="00117D08">
              <w:rPr>
                <w:rFonts w:cs="B Nazanin" w:hint="cs"/>
                <w:sz w:val="20"/>
                <w:rtl/>
              </w:rPr>
              <w:t>١۶</w:t>
            </w:r>
          </w:p>
        </w:tc>
        <w:tc>
          <w:tcPr>
            <w:tcW w:w="946" w:type="dxa"/>
          </w:tcPr>
          <w:p w:rsidR="00C07314" w:rsidRPr="00117D08" w:rsidRDefault="00C07314" w:rsidP="00BB48CF">
            <w:pPr>
              <w:bidi w:val="0"/>
              <w:spacing w:line="259" w:lineRule="auto"/>
              <w:ind w:right="44"/>
              <w:jc w:val="left"/>
              <w:rPr>
                <w:rFonts w:cs="B Nazanin"/>
                <w:sz w:val="20"/>
              </w:rPr>
            </w:pPr>
            <w:r w:rsidRPr="00117D08">
              <w:rPr>
                <w:rFonts w:cs="B Nazanin" w:hint="cs"/>
                <w:sz w:val="20"/>
                <w:rtl/>
              </w:rPr>
              <w:t>١٠</w:t>
            </w:r>
          </w:p>
        </w:tc>
        <w:tc>
          <w:tcPr>
            <w:tcW w:w="1620" w:type="dxa"/>
          </w:tcPr>
          <w:p w:rsidR="00C07314" w:rsidRPr="00117D08" w:rsidRDefault="00C07314" w:rsidP="00BB48CF">
            <w:pPr>
              <w:bidi w:val="0"/>
              <w:spacing w:line="259" w:lineRule="auto"/>
              <w:ind w:right="44"/>
              <w:jc w:val="left"/>
              <w:rPr>
                <w:rFonts w:cs="B Nazanin"/>
                <w:sz w:val="20"/>
              </w:rPr>
            </w:pPr>
            <w:r w:rsidRPr="00117D08">
              <w:rPr>
                <w:rFonts w:cs="B Nazanin" w:hint="cs"/>
                <w:sz w:val="20"/>
                <w:rtl/>
              </w:rPr>
              <w:t>٠٤/١</w:t>
            </w:r>
          </w:p>
        </w:tc>
        <w:tc>
          <w:tcPr>
            <w:tcW w:w="1350" w:type="dxa"/>
          </w:tcPr>
          <w:p w:rsidR="00C07314" w:rsidRPr="00117D08" w:rsidRDefault="00C07314" w:rsidP="00BB48CF">
            <w:pPr>
              <w:bidi w:val="0"/>
              <w:spacing w:line="259" w:lineRule="auto"/>
              <w:ind w:right="44"/>
              <w:jc w:val="left"/>
              <w:rPr>
                <w:rFonts w:cs="B Nazanin"/>
                <w:sz w:val="20"/>
              </w:rPr>
            </w:pPr>
            <w:r w:rsidRPr="00117D08">
              <w:rPr>
                <w:rFonts w:cs="B Nazanin" w:hint="cs"/>
                <w:sz w:val="20"/>
                <w:rtl/>
              </w:rPr>
              <w:t>١٣.١٤</w:t>
            </w:r>
          </w:p>
        </w:tc>
        <w:tc>
          <w:tcPr>
            <w:tcW w:w="1530" w:type="dxa"/>
          </w:tcPr>
          <w:p w:rsidR="00C07314" w:rsidRPr="00117D08" w:rsidRDefault="00C07314" w:rsidP="00BB48CF">
            <w:pPr>
              <w:bidi w:val="0"/>
              <w:spacing w:line="259" w:lineRule="auto"/>
              <w:ind w:right="44"/>
              <w:jc w:val="left"/>
              <w:rPr>
                <w:rFonts w:cs="B Nazanin"/>
                <w:sz w:val="20"/>
              </w:rPr>
            </w:pPr>
            <w:r w:rsidRPr="00117D08">
              <w:rPr>
                <w:rFonts w:cs="B Nazanin" w:hint="cs"/>
                <w:sz w:val="20"/>
                <w:rtl/>
              </w:rPr>
              <w:t>٣٤</w:t>
            </w:r>
          </w:p>
        </w:tc>
        <w:tc>
          <w:tcPr>
            <w:tcW w:w="1980" w:type="dxa"/>
          </w:tcPr>
          <w:p w:rsidR="00C07314" w:rsidRPr="00117D08" w:rsidRDefault="00C07314" w:rsidP="00BB48CF">
            <w:pPr>
              <w:bidi w:val="0"/>
              <w:spacing w:line="259" w:lineRule="auto"/>
              <w:ind w:right="44"/>
              <w:jc w:val="left"/>
              <w:rPr>
                <w:rFonts w:cs="B Nazanin"/>
                <w:sz w:val="20"/>
              </w:rPr>
            </w:pPr>
            <w:r>
              <w:rPr>
                <w:rFonts w:cs="B Nazanin" w:hint="cs"/>
                <w:sz w:val="20"/>
                <w:rtl/>
              </w:rPr>
              <w:t>گروه سنتی</w:t>
            </w:r>
          </w:p>
        </w:tc>
      </w:tr>
    </w:tbl>
    <w:p w:rsidR="00C07314" w:rsidRPr="00D64BEE" w:rsidRDefault="00C07314" w:rsidP="00C07314">
      <w:pPr>
        <w:spacing w:after="0" w:line="240" w:lineRule="auto"/>
        <w:ind w:left="432" w:right="0" w:firstLine="0"/>
        <w:rPr>
          <w:rFonts w:ascii="Calibri" w:eastAsia="Calibri" w:hAnsi="Calibri" w:cs="B Lotus"/>
          <w:color w:val="auto"/>
          <w:sz w:val="28"/>
          <w:szCs w:val="28"/>
          <w:rtl/>
        </w:rPr>
      </w:pPr>
      <w:r w:rsidRPr="003E6437">
        <w:rPr>
          <w:rFonts w:ascii="Calibri" w:eastAsia="Calibri" w:hAnsi="Calibri" w:cs="B Lotus"/>
          <w:color w:val="auto"/>
          <w:sz w:val="28"/>
          <w:szCs w:val="28"/>
        </w:rPr>
        <w:tab/>
      </w:r>
      <w:r w:rsidRPr="003E6437">
        <w:rPr>
          <w:rFonts w:ascii="Calibri" w:eastAsia="Calibri" w:hAnsi="Calibri" w:cs="B Lotus" w:hint="cs"/>
          <w:color w:val="auto"/>
          <w:sz w:val="28"/>
          <w:szCs w:val="28"/>
          <w:rtl/>
        </w:rPr>
        <w:t xml:space="preserve">نمره ی میانگین گروه آزمایش </w:t>
      </w:r>
      <w:r>
        <w:rPr>
          <w:rFonts w:ascii="Calibri" w:eastAsia="Calibri" w:hAnsi="Calibri" w:cs="B Lotus" w:hint="cs"/>
          <w:color w:val="auto"/>
          <w:sz w:val="28"/>
          <w:szCs w:val="28"/>
          <w:rtl/>
        </w:rPr>
        <w:t>دیداریها</w:t>
      </w:r>
      <w:r w:rsidRPr="003E6437">
        <w:rPr>
          <w:rFonts w:ascii="Calibri" w:eastAsia="Calibri" w:hAnsi="Calibri" w:cs="B Lotus" w:hint="cs"/>
          <w:color w:val="auto"/>
          <w:sz w:val="28"/>
          <w:szCs w:val="28"/>
          <w:rtl/>
        </w:rPr>
        <w:t xml:space="preserve"> به طور چشمگیری از نمره ی گروه </w:t>
      </w:r>
      <w:r>
        <w:rPr>
          <w:rFonts w:ascii="Calibri" w:eastAsia="Calibri" w:hAnsi="Calibri" w:cs="B Lotus" w:hint="cs"/>
          <w:color w:val="auto"/>
          <w:sz w:val="28"/>
          <w:szCs w:val="28"/>
          <w:rtl/>
        </w:rPr>
        <w:t xml:space="preserve">شیوه ی سنتی </w:t>
      </w:r>
      <w:r w:rsidRPr="003E6437">
        <w:rPr>
          <w:rFonts w:ascii="Calibri" w:eastAsia="Calibri" w:hAnsi="Calibri" w:cs="B Lotus" w:hint="cs"/>
          <w:color w:val="auto"/>
          <w:sz w:val="28"/>
          <w:szCs w:val="28"/>
          <w:rtl/>
        </w:rPr>
        <w:t xml:space="preserve">بالا تر است.برای تعیین میزان معناداری اختلاف دو گروه </w:t>
      </w:r>
      <w:r w:rsidRPr="003E6437">
        <w:rPr>
          <w:rFonts w:ascii="Calibri" w:eastAsia="Calibri" w:hAnsi="Calibri" w:cs="B Lotus"/>
          <w:color w:val="auto"/>
          <w:sz w:val="28"/>
          <w:szCs w:val="28"/>
          <w:rtl/>
        </w:rPr>
        <w:t>،</w:t>
      </w:r>
      <w:r w:rsidRPr="003E6437">
        <w:rPr>
          <w:rFonts w:ascii="Calibri" w:eastAsia="Calibri" w:hAnsi="Calibri" w:cs="B Lotus" w:hint="cs"/>
          <w:color w:val="auto"/>
          <w:sz w:val="28"/>
          <w:szCs w:val="28"/>
          <w:rtl/>
        </w:rPr>
        <w:t xml:space="preserve"> یک آزمون نمونه ی مستقل</w:t>
      </w:r>
      <w:r w:rsidRPr="003E6437">
        <w:rPr>
          <w:rFonts w:ascii="Calibri" w:eastAsia="Calibri" w:hAnsi="Calibri" w:cs="B Lotus"/>
          <w:color w:val="auto"/>
          <w:sz w:val="28"/>
          <w:szCs w:val="28"/>
        </w:rPr>
        <w:t xml:space="preserve">t </w:t>
      </w:r>
      <w:r w:rsidRPr="003E6437">
        <w:rPr>
          <w:rFonts w:ascii="Calibri" w:eastAsia="Calibri" w:hAnsi="Calibri" w:cs="B Lotus" w:hint="cs"/>
          <w:color w:val="auto"/>
          <w:sz w:val="28"/>
          <w:szCs w:val="28"/>
          <w:rtl/>
        </w:rPr>
        <w:t xml:space="preserve"> برگزارگردید.نتایج آن در زیر آمده است.</w:t>
      </w:r>
      <w:r w:rsidRPr="003E6437">
        <w:rPr>
          <w:rFonts w:ascii="Calibri" w:eastAsia="Calibri" w:hAnsi="Calibri" w:cs="B Lotus"/>
          <w:color w:val="auto"/>
          <w:sz w:val="28"/>
          <w:szCs w:val="28"/>
        </w:rPr>
        <w:t xml:space="preserve"> </w:t>
      </w:r>
    </w:p>
    <w:p w:rsidR="00C07314" w:rsidRPr="006203F9" w:rsidRDefault="00C07314" w:rsidP="00C07314">
      <w:pPr>
        <w:tabs>
          <w:tab w:val="center" w:pos="1813"/>
          <w:tab w:val="center" w:pos="3249"/>
          <w:tab w:val="center" w:pos="3958"/>
          <w:tab w:val="center" w:pos="5591"/>
          <w:tab w:val="center" w:pos="7087"/>
        </w:tabs>
        <w:spacing w:after="0" w:line="259" w:lineRule="auto"/>
        <w:rPr>
          <w:rFonts w:cs="B Nazanin"/>
          <w:sz w:val="24"/>
          <w:szCs w:val="24"/>
          <w:rtl/>
          <w:lang w:bidi="fa-IR"/>
        </w:rPr>
      </w:pPr>
      <w:r>
        <w:rPr>
          <w:rFonts w:ascii="Calibri" w:eastAsia="Calibri" w:hAnsi="Calibri" w:cs="B Lotus" w:hint="cs"/>
          <w:b/>
          <w:bCs/>
          <w:color w:val="auto"/>
          <w:sz w:val="24"/>
          <w:szCs w:val="24"/>
          <w:rtl/>
        </w:rPr>
        <w:t xml:space="preserve">    </w:t>
      </w:r>
      <w:r w:rsidRPr="006203F9">
        <w:rPr>
          <w:rFonts w:ascii="Calibri" w:eastAsia="Calibri" w:hAnsi="Calibri" w:cs="B Lotus" w:hint="cs"/>
          <w:b/>
          <w:bCs/>
          <w:color w:val="auto"/>
          <w:sz w:val="24"/>
          <w:szCs w:val="24"/>
          <w:rtl/>
        </w:rPr>
        <w:t xml:space="preserve">جدول شماره ی 2-نتایج آزمون نمونه های مستقل </w:t>
      </w:r>
      <w:r w:rsidRPr="006203F9">
        <w:rPr>
          <w:rFonts w:ascii="Calibri" w:eastAsia="Calibri" w:hAnsi="Calibri" w:cs="B Lotus"/>
          <w:b/>
          <w:bCs/>
          <w:color w:val="auto"/>
          <w:sz w:val="24"/>
          <w:szCs w:val="24"/>
        </w:rPr>
        <w:t>t</w:t>
      </w:r>
      <w:r w:rsidRPr="006203F9">
        <w:rPr>
          <w:rFonts w:ascii="Calibri" w:eastAsia="Calibri" w:hAnsi="Calibri" w:cs="B Lotus" w:hint="cs"/>
          <w:b/>
          <w:bCs/>
          <w:color w:val="auto"/>
          <w:sz w:val="24"/>
          <w:szCs w:val="24"/>
          <w:rtl/>
        </w:rPr>
        <w:t xml:space="preserve"> برای هر دوگروه</w:t>
      </w:r>
    </w:p>
    <w:tbl>
      <w:tblPr>
        <w:tblStyle w:val="TableGrid"/>
        <w:tblpPr w:leftFromText="180" w:rightFromText="180" w:vertAnchor="text" w:horzAnchor="margin" w:tblpX="-10" w:tblpY="-5"/>
        <w:tblW w:w="8545" w:type="dxa"/>
        <w:tblLayout w:type="fixed"/>
        <w:tblLook w:val="04A0" w:firstRow="1" w:lastRow="0" w:firstColumn="1" w:lastColumn="0" w:noHBand="0" w:noVBand="1"/>
      </w:tblPr>
      <w:tblGrid>
        <w:gridCol w:w="1075"/>
        <w:gridCol w:w="540"/>
        <w:gridCol w:w="900"/>
        <w:gridCol w:w="900"/>
        <w:gridCol w:w="990"/>
        <w:gridCol w:w="810"/>
        <w:gridCol w:w="810"/>
        <w:gridCol w:w="900"/>
        <w:gridCol w:w="810"/>
        <w:gridCol w:w="810"/>
      </w:tblGrid>
      <w:tr w:rsidR="00C07314" w:rsidRPr="00427D6E" w:rsidTr="00BB48CF">
        <w:trPr>
          <w:trHeight w:val="449"/>
        </w:trPr>
        <w:tc>
          <w:tcPr>
            <w:tcW w:w="2515" w:type="dxa"/>
            <w:gridSpan w:val="3"/>
          </w:tcPr>
          <w:p w:rsidR="00C07314" w:rsidRPr="00427D6E" w:rsidRDefault="00C07314" w:rsidP="00BB48CF">
            <w:pPr>
              <w:tabs>
                <w:tab w:val="left" w:pos="283"/>
                <w:tab w:val="left" w:pos="1339"/>
                <w:tab w:val="right" w:pos="1878"/>
                <w:tab w:val="right" w:pos="10349"/>
              </w:tabs>
              <w:ind w:firstLine="0"/>
              <w:jc w:val="left"/>
              <w:rPr>
                <w:rFonts w:cs="B Nazanin"/>
                <w:b/>
                <w:bCs/>
                <w:sz w:val="16"/>
                <w:szCs w:val="16"/>
                <w:rtl/>
              </w:rPr>
            </w:pPr>
            <w:r w:rsidRPr="00427D6E">
              <w:rPr>
                <w:rFonts w:cs="B Nazanin" w:hint="cs"/>
                <w:b/>
                <w:bCs/>
                <w:sz w:val="16"/>
                <w:szCs w:val="16"/>
                <w:rtl/>
              </w:rPr>
              <w:t>آزمون (</w:t>
            </w:r>
            <w:proofErr w:type="spellStart"/>
            <w:r w:rsidRPr="00427D6E">
              <w:rPr>
                <w:rFonts w:cs="B Nazanin"/>
                <w:b/>
                <w:bCs/>
                <w:spacing w:val="-6"/>
                <w:sz w:val="16"/>
                <w:szCs w:val="16"/>
              </w:rPr>
              <w:t>L</w:t>
            </w:r>
            <w:r w:rsidRPr="00427D6E">
              <w:rPr>
                <w:rFonts w:cs="B Nazanin"/>
                <w:b/>
                <w:bCs/>
                <w:sz w:val="16"/>
                <w:szCs w:val="16"/>
              </w:rPr>
              <w:t>e</w:t>
            </w:r>
            <w:r w:rsidRPr="00427D6E">
              <w:rPr>
                <w:rFonts w:cs="B Nazanin"/>
                <w:b/>
                <w:bCs/>
                <w:spacing w:val="-5"/>
                <w:sz w:val="16"/>
                <w:szCs w:val="16"/>
              </w:rPr>
              <w:t>v</w:t>
            </w:r>
            <w:r w:rsidRPr="00427D6E">
              <w:rPr>
                <w:rFonts w:cs="B Nazanin"/>
                <w:b/>
                <w:bCs/>
                <w:sz w:val="16"/>
                <w:szCs w:val="16"/>
              </w:rPr>
              <w:t>en</w:t>
            </w:r>
            <w:r w:rsidRPr="00427D6E">
              <w:rPr>
                <w:rFonts w:cs="B Nazanin"/>
                <w:b/>
                <w:bCs/>
                <w:spacing w:val="5"/>
                <w:sz w:val="16"/>
                <w:szCs w:val="16"/>
              </w:rPr>
              <w:t>e</w:t>
            </w:r>
            <w:proofErr w:type="spellEnd"/>
            <w:r w:rsidRPr="00427D6E">
              <w:rPr>
                <w:rFonts w:cs="B Nazanin" w:hint="cs"/>
                <w:b/>
                <w:bCs/>
                <w:sz w:val="16"/>
                <w:szCs w:val="16"/>
                <w:rtl/>
              </w:rPr>
              <w:t>)</w:t>
            </w:r>
            <w:r w:rsidRPr="00427D6E">
              <w:rPr>
                <w:rFonts w:cs="B Nazanin"/>
                <w:b/>
                <w:bCs/>
                <w:sz w:val="16"/>
                <w:szCs w:val="16"/>
              </w:rPr>
              <w:t xml:space="preserve"> </w:t>
            </w:r>
            <w:r w:rsidRPr="00427D6E">
              <w:rPr>
                <w:rFonts w:cs="B Nazanin" w:hint="cs"/>
                <w:b/>
                <w:bCs/>
                <w:sz w:val="16"/>
                <w:szCs w:val="16"/>
                <w:rtl/>
              </w:rPr>
              <w:t>برای برابری واریانسها</w:t>
            </w:r>
            <w:r w:rsidRPr="00427D6E">
              <w:rPr>
                <w:rFonts w:cs="B Nazanin"/>
                <w:b/>
                <w:bCs/>
                <w:sz w:val="16"/>
                <w:szCs w:val="16"/>
              </w:rPr>
              <w:t xml:space="preserve"> </w:t>
            </w:r>
          </w:p>
        </w:tc>
        <w:tc>
          <w:tcPr>
            <w:tcW w:w="6030" w:type="dxa"/>
            <w:gridSpan w:val="7"/>
          </w:tcPr>
          <w:p w:rsidR="00C07314" w:rsidRPr="00427D6E" w:rsidRDefault="00C07314" w:rsidP="00BB48CF">
            <w:pPr>
              <w:tabs>
                <w:tab w:val="left" w:pos="283"/>
                <w:tab w:val="left" w:pos="1339"/>
                <w:tab w:val="right" w:pos="1878"/>
                <w:tab w:val="right" w:pos="10349"/>
              </w:tabs>
              <w:jc w:val="center"/>
              <w:rPr>
                <w:rFonts w:cs="B Nazanin"/>
                <w:b/>
                <w:bCs/>
                <w:sz w:val="16"/>
                <w:szCs w:val="16"/>
                <w:rtl/>
              </w:rPr>
            </w:pPr>
            <w:r w:rsidRPr="00427D6E">
              <w:rPr>
                <w:rFonts w:cs="B Nazanin"/>
                <w:b/>
                <w:bCs/>
                <w:sz w:val="16"/>
                <w:szCs w:val="16"/>
                <w:rtl/>
              </w:rPr>
              <w:t xml:space="preserve">آزمون </w:t>
            </w:r>
            <w:r w:rsidRPr="00427D6E">
              <w:rPr>
                <w:rFonts w:cs="B Nazanin"/>
                <w:b/>
                <w:bCs/>
                <w:sz w:val="16"/>
                <w:szCs w:val="16"/>
              </w:rPr>
              <w:t>t</w:t>
            </w:r>
            <w:r w:rsidRPr="00427D6E">
              <w:rPr>
                <w:rFonts w:cs="B Nazanin"/>
                <w:b/>
                <w:bCs/>
                <w:sz w:val="16"/>
                <w:szCs w:val="16"/>
                <w:rtl/>
              </w:rPr>
              <w:t xml:space="preserve"> برا</w:t>
            </w:r>
            <w:r w:rsidRPr="00427D6E">
              <w:rPr>
                <w:rFonts w:cs="B Nazanin" w:hint="cs"/>
                <w:b/>
                <w:bCs/>
                <w:sz w:val="16"/>
                <w:szCs w:val="16"/>
                <w:rtl/>
              </w:rPr>
              <w:t>ی</w:t>
            </w:r>
            <w:r w:rsidRPr="00427D6E">
              <w:rPr>
                <w:rFonts w:cs="B Nazanin"/>
                <w:b/>
                <w:bCs/>
                <w:sz w:val="16"/>
                <w:szCs w:val="16"/>
                <w:rtl/>
              </w:rPr>
              <w:t xml:space="preserve"> برابر</w:t>
            </w:r>
            <w:r w:rsidRPr="00427D6E">
              <w:rPr>
                <w:rFonts w:cs="B Nazanin" w:hint="cs"/>
                <w:b/>
                <w:bCs/>
                <w:sz w:val="16"/>
                <w:szCs w:val="16"/>
                <w:rtl/>
              </w:rPr>
              <w:t>ی</w:t>
            </w:r>
            <w:r w:rsidRPr="00427D6E">
              <w:rPr>
                <w:rFonts w:cs="B Nazanin"/>
                <w:b/>
                <w:bCs/>
                <w:sz w:val="16"/>
                <w:szCs w:val="16"/>
                <w:rtl/>
              </w:rPr>
              <w:t xml:space="preserve"> م</w:t>
            </w:r>
            <w:r w:rsidRPr="00427D6E">
              <w:rPr>
                <w:rFonts w:cs="B Nazanin" w:hint="cs"/>
                <w:b/>
                <w:bCs/>
                <w:sz w:val="16"/>
                <w:szCs w:val="16"/>
                <w:rtl/>
              </w:rPr>
              <w:t>ی</w:t>
            </w:r>
            <w:r w:rsidRPr="00427D6E">
              <w:rPr>
                <w:rFonts w:cs="B Nazanin" w:hint="eastAsia"/>
                <w:b/>
                <w:bCs/>
                <w:sz w:val="16"/>
                <w:szCs w:val="16"/>
                <w:rtl/>
              </w:rPr>
              <w:t>انگ</w:t>
            </w:r>
            <w:r w:rsidRPr="00427D6E">
              <w:rPr>
                <w:rFonts w:cs="B Nazanin" w:hint="cs"/>
                <w:b/>
                <w:bCs/>
                <w:sz w:val="16"/>
                <w:szCs w:val="16"/>
                <w:rtl/>
              </w:rPr>
              <w:t>ی</w:t>
            </w:r>
            <w:r w:rsidRPr="00427D6E">
              <w:rPr>
                <w:rFonts w:cs="B Nazanin" w:hint="eastAsia"/>
                <w:b/>
                <w:bCs/>
                <w:sz w:val="16"/>
                <w:szCs w:val="16"/>
                <w:rtl/>
              </w:rPr>
              <w:t>ن</w:t>
            </w:r>
            <w:r w:rsidRPr="00427D6E">
              <w:rPr>
                <w:rFonts w:cs="B Nazanin"/>
                <w:b/>
                <w:bCs/>
                <w:sz w:val="16"/>
                <w:szCs w:val="16"/>
                <w:rtl/>
              </w:rPr>
              <w:t xml:space="preserve"> ها</w:t>
            </w:r>
          </w:p>
        </w:tc>
      </w:tr>
      <w:tr w:rsidR="00C07314" w:rsidRPr="00427D6E" w:rsidTr="00BB48CF">
        <w:trPr>
          <w:trHeight w:val="566"/>
        </w:trPr>
        <w:tc>
          <w:tcPr>
            <w:tcW w:w="1075" w:type="dxa"/>
          </w:tcPr>
          <w:p w:rsidR="00C07314" w:rsidRPr="00427D6E" w:rsidRDefault="00C07314" w:rsidP="00BB48CF">
            <w:pPr>
              <w:jc w:val="center"/>
              <w:rPr>
                <w:rFonts w:cs="B Nazanin"/>
                <w:sz w:val="16"/>
                <w:szCs w:val="16"/>
              </w:rPr>
            </w:pPr>
          </w:p>
        </w:tc>
        <w:tc>
          <w:tcPr>
            <w:tcW w:w="540" w:type="dxa"/>
          </w:tcPr>
          <w:p w:rsidR="00C07314" w:rsidRPr="00427D6E" w:rsidRDefault="00C07314" w:rsidP="00BB48CF">
            <w:pPr>
              <w:jc w:val="center"/>
              <w:rPr>
                <w:rFonts w:cs="B Nazanin"/>
                <w:b/>
                <w:bCs/>
                <w:sz w:val="16"/>
                <w:szCs w:val="16"/>
              </w:rPr>
            </w:pPr>
            <w:r w:rsidRPr="00427D6E">
              <w:rPr>
                <w:rFonts w:cs="B Nazanin"/>
                <w:b/>
                <w:bCs/>
                <w:sz w:val="16"/>
                <w:szCs w:val="16"/>
              </w:rPr>
              <w:t>F</w:t>
            </w:r>
          </w:p>
        </w:tc>
        <w:tc>
          <w:tcPr>
            <w:tcW w:w="900" w:type="dxa"/>
          </w:tcPr>
          <w:p w:rsidR="00C07314" w:rsidRPr="00427D6E" w:rsidRDefault="00C07314" w:rsidP="00BB48CF">
            <w:pPr>
              <w:jc w:val="center"/>
              <w:rPr>
                <w:rFonts w:cs="B Nazanin"/>
                <w:b/>
                <w:bCs/>
                <w:sz w:val="16"/>
                <w:szCs w:val="16"/>
              </w:rPr>
            </w:pPr>
            <w:r w:rsidRPr="00427D6E">
              <w:rPr>
                <w:rFonts w:cs="B Nazanin"/>
                <w:b/>
                <w:bCs/>
                <w:sz w:val="16"/>
                <w:szCs w:val="16"/>
              </w:rPr>
              <w:t>Sig.</w:t>
            </w:r>
          </w:p>
        </w:tc>
        <w:tc>
          <w:tcPr>
            <w:tcW w:w="900" w:type="dxa"/>
          </w:tcPr>
          <w:p w:rsidR="00C07314" w:rsidRPr="00427D6E" w:rsidRDefault="00C07314" w:rsidP="00BB48CF">
            <w:pPr>
              <w:jc w:val="center"/>
              <w:rPr>
                <w:rFonts w:cs="B Nazanin"/>
                <w:b/>
                <w:bCs/>
                <w:sz w:val="16"/>
                <w:szCs w:val="16"/>
              </w:rPr>
            </w:pPr>
            <w:r w:rsidRPr="00427D6E">
              <w:rPr>
                <w:rFonts w:cs="B Nazanin"/>
                <w:b/>
                <w:bCs/>
                <w:sz w:val="16"/>
                <w:szCs w:val="16"/>
              </w:rPr>
              <w:t>t</w:t>
            </w:r>
          </w:p>
        </w:tc>
        <w:tc>
          <w:tcPr>
            <w:tcW w:w="990" w:type="dxa"/>
          </w:tcPr>
          <w:p w:rsidR="00C07314" w:rsidRPr="00427D6E" w:rsidRDefault="00C07314" w:rsidP="00BB48CF">
            <w:pPr>
              <w:ind w:firstLine="0"/>
              <w:jc w:val="center"/>
              <w:rPr>
                <w:rFonts w:cs="B Nazanin"/>
                <w:b/>
                <w:bCs/>
                <w:sz w:val="16"/>
                <w:szCs w:val="16"/>
              </w:rPr>
            </w:pPr>
            <w:r w:rsidRPr="00427D6E">
              <w:rPr>
                <w:rFonts w:cs="B Nazanin" w:hint="cs"/>
                <w:b/>
                <w:bCs/>
                <w:sz w:val="16"/>
                <w:szCs w:val="16"/>
                <w:rtl/>
              </w:rPr>
              <w:t>درجه</w:t>
            </w:r>
            <w:r w:rsidRPr="00427D6E">
              <w:rPr>
                <w:rFonts w:cs="B Nazanin"/>
                <w:b/>
                <w:bCs/>
                <w:sz w:val="16"/>
                <w:szCs w:val="16"/>
              </w:rPr>
              <w:t xml:space="preserve"> </w:t>
            </w:r>
            <w:r w:rsidRPr="00427D6E">
              <w:rPr>
                <w:rFonts w:cs="B Nazanin" w:hint="cs"/>
                <w:b/>
                <w:bCs/>
                <w:sz w:val="16"/>
                <w:szCs w:val="16"/>
                <w:rtl/>
              </w:rPr>
              <w:t>آزادی</w:t>
            </w:r>
          </w:p>
          <w:p w:rsidR="00C07314" w:rsidRPr="00427D6E" w:rsidRDefault="00C07314" w:rsidP="00BB48CF">
            <w:pPr>
              <w:jc w:val="center"/>
              <w:rPr>
                <w:rFonts w:cs="B Nazanin"/>
                <w:b/>
                <w:bCs/>
                <w:sz w:val="16"/>
                <w:szCs w:val="16"/>
              </w:rPr>
            </w:pPr>
          </w:p>
        </w:tc>
        <w:tc>
          <w:tcPr>
            <w:tcW w:w="810" w:type="dxa"/>
          </w:tcPr>
          <w:p w:rsidR="00C07314" w:rsidRPr="00427D6E" w:rsidRDefault="00C07314" w:rsidP="00BB48CF">
            <w:pPr>
              <w:ind w:firstLine="0"/>
              <w:jc w:val="center"/>
              <w:rPr>
                <w:rFonts w:cs="B Nazanin"/>
                <w:b/>
                <w:bCs/>
                <w:sz w:val="16"/>
                <w:szCs w:val="16"/>
                <w:rtl/>
              </w:rPr>
            </w:pPr>
            <w:r w:rsidRPr="00427D6E">
              <w:rPr>
                <w:rFonts w:cs="B Nazanin" w:hint="cs"/>
                <w:b/>
                <w:bCs/>
                <w:sz w:val="16"/>
                <w:szCs w:val="16"/>
                <w:rtl/>
              </w:rPr>
              <w:t>معناداری دوسره</w:t>
            </w:r>
          </w:p>
        </w:tc>
        <w:tc>
          <w:tcPr>
            <w:tcW w:w="810" w:type="dxa"/>
          </w:tcPr>
          <w:p w:rsidR="00C07314" w:rsidRPr="00427D6E" w:rsidRDefault="00C07314" w:rsidP="00BB48CF">
            <w:pPr>
              <w:ind w:firstLine="0"/>
              <w:jc w:val="center"/>
              <w:rPr>
                <w:rFonts w:cs="B Nazanin"/>
                <w:b/>
                <w:bCs/>
                <w:sz w:val="16"/>
                <w:szCs w:val="16"/>
              </w:rPr>
            </w:pPr>
            <w:r w:rsidRPr="00427D6E">
              <w:rPr>
                <w:rFonts w:cs="B Nazanin" w:hint="cs"/>
                <w:b/>
                <w:bCs/>
                <w:sz w:val="16"/>
                <w:szCs w:val="16"/>
                <w:rtl/>
              </w:rPr>
              <w:t>اختلاف میانگین</w:t>
            </w:r>
          </w:p>
        </w:tc>
        <w:tc>
          <w:tcPr>
            <w:tcW w:w="900" w:type="dxa"/>
          </w:tcPr>
          <w:p w:rsidR="00C07314" w:rsidRPr="00427D6E" w:rsidRDefault="00C07314" w:rsidP="00BB48CF">
            <w:pPr>
              <w:ind w:firstLine="0"/>
              <w:jc w:val="center"/>
              <w:rPr>
                <w:rFonts w:cs="B Nazanin"/>
                <w:b/>
                <w:bCs/>
                <w:sz w:val="16"/>
                <w:szCs w:val="16"/>
              </w:rPr>
            </w:pPr>
            <w:r w:rsidRPr="00427D6E">
              <w:rPr>
                <w:rFonts w:cs="B Nazanin" w:hint="cs"/>
                <w:b/>
                <w:bCs/>
                <w:sz w:val="16"/>
                <w:szCs w:val="16"/>
                <w:rtl/>
              </w:rPr>
              <w:t>اختلاف خطای معیار</w:t>
            </w:r>
          </w:p>
        </w:tc>
        <w:tc>
          <w:tcPr>
            <w:tcW w:w="810" w:type="dxa"/>
          </w:tcPr>
          <w:p w:rsidR="00C07314" w:rsidRPr="00427D6E" w:rsidRDefault="00C07314" w:rsidP="00BB48CF">
            <w:pPr>
              <w:ind w:firstLine="0"/>
              <w:jc w:val="center"/>
              <w:rPr>
                <w:rFonts w:cs="B Nazanin"/>
                <w:b/>
                <w:bCs/>
                <w:sz w:val="16"/>
                <w:szCs w:val="16"/>
              </w:rPr>
            </w:pPr>
            <w:r w:rsidRPr="00427D6E">
              <w:rPr>
                <w:rFonts w:cs="B Nazanin" w:hint="cs"/>
                <w:b/>
                <w:bCs/>
                <w:sz w:val="16"/>
                <w:szCs w:val="16"/>
                <w:rtl/>
              </w:rPr>
              <w:t>پایین تر</w:t>
            </w:r>
          </w:p>
        </w:tc>
        <w:tc>
          <w:tcPr>
            <w:tcW w:w="810" w:type="dxa"/>
          </w:tcPr>
          <w:p w:rsidR="00C07314" w:rsidRPr="00427D6E" w:rsidRDefault="00C07314" w:rsidP="00BB48CF">
            <w:pPr>
              <w:ind w:firstLine="0"/>
              <w:jc w:val="center"/>
              <w:rPr>
                <w:rFonts w:cs="B Nazanin"/>
                <w:b/>
                <w:bCs/>
                <w:sz w:val="16"/>
                <w:szCs w:val="16"/>
              </w:rPr>
            </w:pPr>
            <w:r w:rsidRPr="00427D6E">
              <w:rPr>
                <w:rFonts w:cs="B Nazanin" w:hint="cs"/>
                <w:b/>
                <w:bCs/>
                <w:sz w:val="16"/>
                <w:szCs w:val="16"/>
                <w:rtl/>
              </w:rPr>
              <w:t>بالا تر</w:t>
            </w:r>
          </w:p>
        </w:tc>
      </w:tr>
      <w:tr w:rsidR="00C07314" w:rsidRPr="00427D6E" w:rsidTr="00BB48CF">
        <w:trPr>
          <w:trHeight w:val="602"/>
        </w:trPr>
        <w:tc>
          <w:tcPr>
            <w:tcW w:w="1075" w:type="dxa"/>
          </w:tcPr>
          <w:p w:rsidR="00C07314" w:rsidRPr="00427D6E" w:rsidRDefault="00C07314" w:rsidP="00BB48CF">
            <w:pPr>
              <w:jc w:val="center"/>
              <w:rPr>
                <w:rFonts w:cs="B Nazanin"/>
                <w:b/>
                <w:bCs/>
                <w:sz w:val="16"/>
                <w:szCs w:val="16"/>
              </w:rPr>
            </w:pPr>
            <w:r w:rsidRPr="00427D6E">
              <w:rPr>
                <w:rFonts w:cs="B Nazanin" w:hint="cs"/>
                <w:b/>
                <w:bCs/>
                <w:sz w:val="16"/>
                <w:szCs w:val="16"/>
                <w:rtl/>
              </w:rPr>
              <w:t>بافرض برابری واریانس ها در پس آزمون</w:t>
            </w:r>
          </w:p>
        </w:tc>
        <w:tc>
          <w:tcPr>
            <w:tcW w:w="540" w:type="dxa"/>
          </w:tcPr>
          <w:p w:rsidR="00C07314" w:rsidRPr="00427D6E" w:rsidRDefault="00C07314" w:rsidP="00BB48CF">
            <w:pPr>
              <w:jc w:val="center"/>
              <w:rPr>
                <w:rFonts w:cs="B Nazanin"/>
                <w:b/>
                <w:bCs/>
                <w:sz w:val="16"/>
                <w:szCs w:val="16"/>
              </w:rPr>
            </w:pPr>
            <w:r w:rsidRPr="00427D6E">
              <w:rPr>
                <w:rFonts w:cs="B Nazanin"/>
                <w:b/>
                <w:bCs/>
                <w:sz w:val="16"/>
                <w:szCs w:val="16"/>
              </w:rPr>
              <w:t>.000</w:t>
            </w:r>
          </w:p>
        </w:tc>
        <w:tc>
          <w:tcPr>
            <w:tcW w:w="900" w:type="dxa"/>
          </w:tcPr>
          <w:p w:rsidR="00C07314" w:rsidRPr="00427D6E" w:rsidRDefault="00C07314" w:rsidP="00BB48CF">
            <w:pPr>
              <w:jc w:val="center"/>
              <w:rPr>
                <w:rFonts w:cs="B Nazanin"/>
                <w:b/>
                <w:bCs/>
                <w:sz w:val="16"/>
                <w:szCs w:val="16"/>
              </w:rPr>
            </w:pPr>
            <w:r w:rsidRPr="00427D6E">
              <w:rPr>
                <w:rFonts w:cs="B Nazanin"/>
                <w:b/>
                <w:bCs/>
                <w:sz w:val="16"/>
                <w:szCs w:val="16"/>
              </w:rPr>
              <w:t>1.000</w:t>
            </w:r>
          </w:p>
        </w:tc>
        <w:tc>
          <w:tcPr>
            <w:tcW w:w="900" w:type="dxa"/>
          </w:tcPr>
          <w:p w:rsidR="00C07314" w:rsidRPr="00427D6E" w:rsidRDefault="00C07314" w:rsidP="00BB48CF">
            <w:pPr>
              <w:jc w:val="center"/>
              <w:rPr>
                <w:rFonts w:cs="B Nazanin"/>
                <w:b/>
                <w:bCs/>
                <w:sz w:val="16"/>
                <w:szCs w:val="16"/>
              </w:rPr>
            </w:pPr>
            <w:r w:rsidRPr="00427D6E">
              <w:rPr>
                <w:rFonts w:cs="B Nazanin"/>
                <w:b/>
                <w:bCs/>
                <w:sz w:val="16"/>
                <w:szCs w:val="16"/>
              </w:rPr>
              <w:t>7.109</w:t>
            </w:r>
          </w:p>
        </w:tc>
        <w:tc>
          <w:tcPr>
            <w:tcW w:w="990" w:type="dxa"/>
          </w:tcPr>
          <w:p w:rsidR="00C07314" w:rsidRPr="00427D6E" w:rsidRDefault="00C07314" w:rsidP="00BB48CF">
            <w:pPr>
              <w:jc w:val="center"/>
              <w:rPr>
                <w:rFonts w:cs="B Nazanin"/>
                <w:b/>
                <w:bCs/>
                <w:sz w:val="16"/>
                <w:szCs w:val="16"/>
              </w:rPr>
            </w:pPr>
            <w:r w:rsidRPr="00427D6E">
              <w:rPr>
                <w:rFonts w:cs="B Nazanin"/>
                <w:b/>
                <w:bCs/>
                <w:sz w:val="16"/>
                <w:szCs w:val="16"/>
              </w:rPr>
              <w:t>66</w:t>
            </w:r>
          </w:p>
        </w:tc>
        <w:tc>
          <w:tcPr>
            <w:tcW w:w="810" w:type="dxa"/>
          </w:tcPr>
          <w:p w:rsidR="00C07314" w:rsidRPr="00427D6E" w:rsidRDefault="00C07314" w:rsidP="00BB48CF">
            <w:pPr>
              <w:jc w:val="center"/>
              <w:rPr>
                <w:rFonts w:cs="B Nazanin"/>
                <w:b/>
                <w:bCs/>
                <w:sz w:val="16"/>
                <w:szCs w:val="16"/>
              </w:rPr>
            </w:pPr>
            <w:r w:rsidRPr="00427D6E">
              <w:rPr>
                <w:rFonts w:cs="B Nazanin"/>
                <w:b/>
                <w:bCs/>
                <w:sz w:val="16"/>
                <w:szCs w:val="16"/>
              </w:rPr>
              <w:t>.000</w:t>
            </w:r>
          </w:p>
        </w:tc>
        <w:tc>
          <w:tcPr>
            <w:tcW w:w="810" w:type="dxa"/>
          </w:tcPr>
          <w:p w:rsidR="00C07314" w:rsidRPr="00427D6E" w:rsidRDefault="00C07314" w:rsidP="00BB48CF">
            <w:pPr>
              <w:jc w:val="center"/>
              <w:rPr>
                <w:rFonts w:cs="B Nazanin"/>
                <w:b/>
                <w:bCs/>
                <w:sz w:val="16"/>
                <w:szCs w:val="16"/>
              </w:rPr>
            </w:pPr>
            <w:r w:rsidRPr="00427D6E">
              <w:rPr>
                <w:rFonts w:cs="B Nazanin"/>
                <w:b/>
                <w:bCs/>
                <w:sz w:val="16"/>
                <w:szCs w:val="16"/>
              </w:rPr>
              <w:t>2.52</w:t>
            </w:r>
          </w:p>
        </w:tc>
        <w:tc>
          <w:tcPr>
            <w:tcW w:w="900" w:type="dxa"/>
          </w:tcPr>
          <w:p w:rsidR="00C07314" w:rsidRPr="00427D6E" w:rsidRDefault="00C07314" w:rsidP="00BB48CF">
            <w:pPr>
              <w:jc w:val="center"/>
              <w:rPr>
                <w:rFonts w:cs="B Nazanin"/>
                <w:b/>
                <w:bCs/>
                <w:sz w:val="16"/>
                <w:szCs w:val="16"/>
              </w:rPr>
            </w:pPr>
            <w:r w:rsidRPr="00427D6E">
              <w:rPr>
                <w:rFonts w:cs="B Nazanin"/>
                <w:b/>
                <w:bCs/>
                <w:sz w:val="16"/>
                <w:szCs w:val="16"/>
              </w:rPr>
              <w:t>.34</w:t>
            </w:r>
          </w:p>
        </w:tc>
        <w:tc>
          <w:tcPr>
            <w:tcW w:w="810" w:type="dxa"/>
          </w:tcPr>
          <w:p w:rsidR="00C07314" w:rsidRPr="00427D6E" w:rsidRDefault="00C07314" w:rsidP="00BB48CF">
            <w:pPr>
              <w:jc w:val="center"/>
              <w:rPr>
                <w:rFonts w:cs="B Nazanin"/>
                <w:b/>
                <w:bCs/>
                <w:sz w:val="16"/>
                <w:szCs w:val="16"/>
              </w:rPr>
            </w:pPr>
            <w:r w:rsidRPr="00427D6E">
              <w:rPr>
                <w:rFonts w:cs="B Nazanin"/>
                <w:b/>
                <w:bCs/>
                <w:sz w:val="16"/>
                <w:szCs w:val="16"/>
              </w:rPr>
              <w:t>1.80</w:t>
            </w:r>
          </w:p>
        </w:tc>
        <w:tc>
          <w:tcPr>
            <w:tcW w:w="810" w:type="dxa"/>
          </w:tcPr>
          <w:p w:rsidR="00C07314" w:rsidRPr="00427D6E" w:rsidRDefault="00C07314" w:rsidP="00BB48CF">
            <w:pPr>
              <w:jc w:val="center"/>
              <w:rPr>
                <w:rFonts w:cs="B Nazanin"/>
                <w:b/>
                <w:bCs/>
                <w:sz w:val="16"/>
                <w:szCs w:val="16"/>
              </w:rPr>
            </w:pPr>
            <w:r w:rsidRPr="00427D6E">
              <w:rPr>
                <w:rFonts w:cs="B Nazanin"/>
                <w:b/>
                <w:bCs/>
                <w:sz w:val="16"/>
                <w:szCs w:val="16"/>
              </w:rPr>
              <w:t>3.24</w:t>
            </w:r>
          </w:p>
        </w:tc>
      </w:tr>
      <w:tr w:rsidR="00C07314" w:rsidRPr="00427D6E" w:rsidTr="00BB48CF">
        <w:trPr>
          <w:trHeight w:val="620"/>
        </w:trPr>
        <w:tc>
          <w:tcPr>
            <w:tcW w:w="1075" w:type="dxa"/>
          </w:tcPr>
          <w:p w:rsidR="00C07314" w:rsidRPr="00427D6E" w:rsidRDefault="00C07314" w:rsidP="00BB48CF">
            <w:pPr>
              <w:jc w:val="center"/>
              <w:rPr>
                <w:rFonts w:cs="B Nazanin"/>
                <w:b/>
                <w:bCs/>
                <w:sz w:val="16"/>
                <w:szCs w:val="16"/>
              </w:rPr>
            </w:pPr>
            <w:r w:rsidRPr="00427D6E">
              <w:rPr>
                <w:rFonts w:cs="B Nazanin" w:hint="cs"/>
                <w:b/>
                <w:bCs/>
                <w:sz w:val="16"/>
                <w:szCs w:val="16"/>
                <w:rtl/>
              </w:rPr>
              <w:t>بدون فرض برابری واریانس ها در پس آزمون</w:t>
            </w:r>
          </w:p>
        </w:tc>
        <w:tc>
          <w:tcPr>
            <w:tcW w:w="540" w:type="dxa"/>
          </w:tcPr>
          <w:p w:rsidR="00C07314" w:rsidRPr="00427D6E" w:rsidRDefault="00C07314" w:rsidP="00BB48CF">
            <w:pPr>
              <w:jc w:val="center"/>
              <w:rPr>
                <w:rFonts w:cs="B Nazanin"/>
                <w:b/>
                <w:bCs/>
                <w:sz w:val="16"/>
                <w:szCs w:val="16"/>
              </w:rPr>
            </w:pPr>
          </w:p>
        </w:tc>
        <w:tc>
          <w:tcPr>
            <w:tcW w:w="900" w:type="dxa"/>
          </w:tcPr>
          <w:p w:rsidR="00C07314" w:rsidRPr="00427D6E" w:rsidRDefault="00C07314" w:rsidP="00BB48CF">
            <w:pPr>
              <w:jc w:val="center"/>
              <w:rPr>
                <w:rFonts w:cs="B Nazanin"/>
                <w:b/>
                <w:bCs/>
                <w:sz w:val="16"/>
                <w:szCs w:val="16"/>
              </w:rPr>
            </w:pPr>
          </w:p>
        </w:tc>
        <w:tc>
          <w:tcPr>
            <w:tcW w:w="900" w:type="dxa"/>
          </w:tcPr>
          <w:p w:rsidR="00C07314" w:rsidRPr="00427D6E" w:rsidRDefault="00C07314" w:rsidP="00BB48CF">
            <w:pPr>
              <w:jc w:val="center"/>
              <w:rPr>
                <w:rFonts w:cs="B Nazanin"/>
                <w:b/>
                <w:bCs/>
                <w:sz w:val="16"/>
                <w:szCs w:val="16"/>
              </w:rPr>
            </w:pPr>
            <w:r w:rsidRPr="00427D6E">
              <w:rPr>
                <w:rFonts w:cs="B Nazanin"/>
                <w:b/>
                <w:bCs/>
                <w:sz w:val="16"/>
                <w:szCs w:val="16"/>
              </w:rPr>
              <w:t>7.109</w:t>
            </w:r>
          </w:p>
        </w:tc>
        <w:tc>
          <w:tcPr>
            <w:tcW w:w="990" w:type="dxa"/>
          </w:tcPr>
          <w:p w:rsidR="00C07314" w:rsidRPr="00427D6E" w:rsidRDefault="00C07314" w:rsidP="00BB48CF">
            <w:pPr>
              <w:jc w:val="center"/>
              <w:rPr>
                <w:rFonts w:cs="B Nazanin"/>
                <w:b/>
                <w:bCs/>
                <w:sz w:val="16"/>
                <w:szCs w:val="16"/>
              </w:rPr>
            </w:pPr>
            <w:r w:rsidRPr="00427D6E">
              <w:rPr>
                <w:rFonts w:cs="B Nazanin"/>
                <w:b/>
                <w:bCs/>
                <w:sz w:val="16"/>
                <w:szCs w:val="16"/>
              </w:rPr>
              <w:t>65.602</w:t>
            </w:r>
          </w:p>
        </w:tc>
        <w:tc>
          <w:tcPr>
            <w:tcW w:w="810" w:type="dxa"/>
          </w:tcPr>
          <w:p w:rsidR="00C07314" w:rsidRPr="00427D6E" w:rsidRDefault="00C07314" w:rsidP="00BB48CF">
            <w:pPr>
              <w:jc w:val="center"/>
              <w:rPr>
                <w:rFonts w:cs="B Nazanin"/>
                <w:b/>
                <w:bCs/>
                <w:sz w:val="16"/>
                <w:szCs w:val="16"/>
              </w:rPr>
            </w:pPr>
            <w:r w:rsidRPr="00427D6E">
              <w:rPr>
                <w:rFonts w:cs="B Nazanin"/>
                <w:b/>
                <w:bCs/>
                <w:sz w:val="16"/>
                <w:szCs w:val="16"/>
              </w:rPr>
              <w:t>.000</w:t>
            </w:r>
          </w:p>
        </w:tc>
        <w:tc>
          <w:tcPr>
            <w:tcW w:w="810" w:type="dxa"/>
          </w:tcPr>
          <w:p w:rsidR="00C07314" w:rsidRPr="00427D6E" w:rsidRDefault="00C07314" w:rsidP="00BB48CF">
            <w:pPr>
              <w:jc w:val="center"/>
              <w:rPr>
                <w:rFonts w:cs="B Nazanin"/>
                <w:b/>
                <w:bCs/>
                <w:sz w:val="16"/>
                <w:szCs w:val="16"/>
              </w:rPr>
            </w:pPr>
            <w:r w:rsidRPr="00427D6E">
              <w:rPr>
                <w:rFonts w:cs="B Nazanin"/>
                <w:b/>
                <w:bCs/>
                <w:sz w:val="16"/>
                <w:szCs w:val="16"/>
              </w:rPr>
              <w:t>2.52</w:t>
            </w:r>
          </w:p>
        </w:tc>
        <w:tc>
          <w:tcPr>
            <w:tcW w:w="900" w:type="dxa"/>
          </w:tcPr>
          <w:p w:rsidR="00C07314" w:rsidRPr="00427D6E" w:rsidRDefault="00C07314" w:rsidP="00BB48CF">
            <w:pPr>
              <w:jc w:val="center"/>
              <w:rPr>
                <w:rFonts w:cs="B Nazanin"/>
                <w:b/>
                <w:bCs/>
                <w:sz w:val="16"/>
                <w:szCs w:val="16"/>
              </w:rPr>
            </w:pPr>
            <w:r w:rsidRPr="00427D6E">
              <w:rPr>
                <w:rFonts w:cs="B Nazanin"/>
                <w:b/>
                <w:bCs/>
                <w:sz w:val="16"/>
                <w:szCs w:val="16"/>
              </w:rPr>
              <w:t>.34</w:t>
            </w:r>
          </w:p>
        </w:tc>
        <w:tc>
          <w:tcPr>
            <w:tcW w:w="810" w:type="dxa"/>
          </w:tcPr>
          <w:p w:rsidR="00C07314" w:rsidRPr="00427D6E" w:rsidRDefault="00C07314" w:rsidP="00BB48CF">
            <w:pPr>
              <w:jc w:val="center"/>
              <w:rPr>
                <w:rFonts w:cs="B Nazanin"/>
                <w:b/>
                <w:bCs/>
                <w:sz w:val="16"/>
                <w:szCs w:val="16"/>
              </w:rPr>
            </w:pPr>
            <w:r w:rsidRPr="00427D6E">
              <w:rPr>
                <w:rFonts w:cs="B Nazanin"/>
                <w:b/>
                <w:bCs/>
                <w:sz w:val="16"/>
                <w:szCs w:val="16"/>
              </w:rPr>
              <w:t>1.80</w:t>
            </w:r>
          </w:p>
        </w:tc>
        <w:tc>
          <w:tcPr>
            <w:tcW w:w="810" w:type="dxa"/>
          </w:tcPr>
          <w:p w:rsidR="00C07314" w:rsidRPr="00427D6E" w:rsidRDefault="00C07314" w:rsidP="00BB48CF">
            <w:pPr>
              <w:jc w:val="center"/>
              <w:rPr>
                <w:rFonts w:cs="B Nazanin"/>
                <w:b/>
                <w:bCs/>
                <w:sz w:val="16"/>
                <w:szCs w:val="16"/>
              </w:rPr>
            </w:pPr>
            <w:r w:rsidRPr="00427D6E">
              <w:rPr>
                <w:rFonts w:cs="B Nazanin"/>
                <w:b/>
                <w:bCs/>
                <w:sz w:val="16"/>
                <w:szCs w:val="16"/>
              </w:rPr>
              <w:t>3.24</w:t>
            </w:r>
          </w:p>
        </w:tc>
      </w:tr>
    </w:tbl>
    <w:p w:rsidR="00C07314" w:rsidRPr="00427D6E" w:rsidRDefault="00C07314" w:rsidP="00C07314">
      <w:pPr>
        <w:spacing w:after="0" w:line="240" w:lineRule="auto"/>
        <w:rPr>
          <w:rFonts w:cs="B Nazanin"/>
          <w:sz w:val="16"/>
          <w:szCs w:val="16"/>
          <w:rtl/>
          <w:lang w:bidi="fa-IR"/>
        </w:rPr>
      </w:pPr>
    </w:p>
    <w:p w:rsidR="00C07314" w:rsidRPr="003E6437" w:rsidRDefault="00C07314" w:rsidP="00C07314">
      <w:pPr>
        <w:spacing w:after="0" w:line="240" w:lineRule="auto"/>
        <w:ind w:left="432" w:right="0" w:firstLine="0"/>
        <w:rPr>
          <w:rFonts w:ascii="Calibri" w:eastAsia="Calibri" w:hAnsi="Calibri" w:cs="B Lotus"/>
          <w:color w:val="auto"/>
          <w:sz w:val="28"/>
          <w:szCs w:val="28"/>
          <w:rtl/>
          <w:lang w:bidi="fa-IR"/>
        </w:rPr>
      </w:pPr>
      <w:r>
        <w:rPr>
          <w:rFonts w:ascii="Calibri" w:eastAsia="Calibri" w:hAnsi="Calibri" w:cs="B Lotus" w:hint="cs"/>
          <w:color w:val="auto"/>
          <w:sz w:val="28"/>
          <w:szCs w:val="28"/>
          <w:rtl/>
          <w:lang w:bidi="fa-IR"/>
        </w:rPr>
        <w:t xml:space="preserve">     </w:t>
      </w:r>
      <w:r w:rsidRPr="003E6437">
        <w:rPr>
          <w:rFonts w:ascii="Calibri" w:eastAsia="Calibri" w:hAnsi="Calibri" w:cs="B Lotus" w:hint="cs"/>
          <w:color w:val="auto"/>
          <w:sz w:val="28"/>
          <w:szCs w:val="28"/>
          <w:rtl/>
          <w:lang w:bidi="fa-IR"/>
        </w:rPr>
        <w:t>همان</w:t>
      </w:r>
      <w:r>
        <w:rPr>
          <w:rFonts w:ascii="Calibri" w:eastAsia="Calibri" w:hAnsi="Calibri" w:cs="B Lotus" w:hint="cs"/>
          <w:color w:val="auto"/>
          <w:sz w:val="28"/>
          <w:szCs w:val="28"/>
          <w:rtl/>
          <w:lang w:bidi="fa-IR"/>
        </w:rPr>
        <w:t xml:space="preserve"> </w:t>
      </w:r>
      <w:r w:rsidRPr="003E6437">
        <w:rPr>
          <w:rFonts w:ascii="Calibri" w:eastAsia="Calibri" w:hAnsi="Calibri" w:cs="B Lotus" w:hint="cs"/>
          <w:color w:val="auto"/>
          <w:sz w:val="28"/>
          <w:szCs w:val="28"/>
          <w:rtl/>
          <w:lang w:bidi="fa-IR"/>
        </w:rPr>
        <w:t>گونه که جدول شماره ی 2 نشان می دهد از نظر آماری اختلاف معنادار چشمگیری درنتایج پس آزمون بین دو گروه مشاهده می گردد.از این روی</w:t>
      </w:r>
      <w:r w:rsidRPr="003E6437">
        <w:rPr>
          <w:rFonts w:ascii="Calibri" w:eastAsia="Calibri" w:hAnsi="Calibri" w:cs="B Lotus"/>
          <w:color w:val="auto"/>
          <w:sz w:val="28"/>
          <w:szCs w:val="28"/>
          <w:rtl/>
          <w:lang w:bidi="fa-IR"/>
        </w:rPr>
        <w:t>،</w:t>
      </w:r>
      <w:r w:rsidRPr="003E6437">
        <w:rPr>
          <w:rFonts w:ascii="Calibri" w:eastAsia="Calibri" w:hAnsi="Calibri" w:cs="B Lotus" w:hint="cs"/>
          <w:color w:val="auto"/>
          <w:sz w:val="28"/>
          <w:szCs w:val="28"/>
          <w:rtl/>
          <w:lang w:bidi="fa-IR"/>
        </w:rPr>
        <w:t>فرضیه ی صفر ما رد شده است(</w:t>
      </w:r>
      <w:r w:rsidRPr="00432AC5">
        <w:rPr>
          <w:rFonts w:ascii="Calibri" w:eastAsia="Calibri" w:hAnsi="Calibri" w:cs="B Lotus"/>
          <w:i/>
          <w:color w:val="auto"/>
          <w:sz w:val="22"/>
        </w:rPr>
        <w:t>P</w:t>
      </w:r>
      <w:r w:rsidRPr="00432AC5">
        <w:rPr>
          <w:rFonts w:ascii="Calibri" w:eastAsia="Calibri" w:hAnsi="Calibri" w:cs="B Lotus"/>
          <w:color w:val="auto"/>
          <w:sz w:val="22"/>
        </w:rPr>
        <w:t xml:space="preserve"> &lt; 0.05</w:t>
      </w:r>
      <w:r w:rsidRPr="00432AC5">
        <w:rPr>
          <w:rFonts w:ascii="Calibri" w:eastAsia="Calibri" w:hAnsi="Calibri" w:cs="B Lotus" w:hint="cs"/>
          <w:color w:val="auto"/>
          <w:sz w:val="22"/>
          <w:rtl/>
        </w:rPr>
        <w:t>)</w:t>
      </w:r>
      <w:r w:rsidRPr="003E6437">
        <w:rPr>
          <w:rFonts w:ascii="Calibri" w:eastAsia="Calibri" w:hAnsi="Calibri" w:cs="B Lotus" w:hint="cs"/>
          <w:color w:val="auto"/>
          <w:sz w:val="28"/>
          <w:szCs w:val="28"/>
          <w:rtl/>
        </w:rPr>
        <w:t xml:space="preserve">. بدین معنا که </w:t>
      </w:r>
      <w:r>
        <w:rPr>
          <w:rFonts w:ascii="Calibri" w:eastAsia="Calibri" w:hAnsi="Calibri" w:cs="B Lotus" w:hint="cs"/>
          <w:color w:val="auto"/>
          <w:sz w:val="28"/>
          <w:szCs w:val="28"/>
          <w:rtl/>
        </w:rPr>
        <w:t>دیداریها</w:t>
      </w:r>
      <w:r w:rsidRPr="003E6437">
        <w:rPr>
          <w:rFonts w:ascii="Calibri" w:eastAsia="Calibri" w:hAnsi="Calibri" w:cs="B Lotus" w:hint="cs"/>
          <w:color w:val="auto"/>
          <w:sz w:val="28"/>
          <w:szCs w:val="28"/>
          <w:rtl/>
        </w:rPr>
        <w:t xml:space="preserve"> نسبت به </w:t>
      </w:r>
      <w:r>
        <w:rPr>
          <w:rFonts w:ascii="Calibri" w:eastAsia="Calibri" w:hAnsi="Calibri" w:cs="B Lotus" w:hint="cs"/>
          <w:color w:val="auto"/>
          <w:sz w:val="28"/>
          <w:szCs w:val="28"/>
          <w:rtl/>
        </w:rPr>
        <w:t>شیوه ی سنتی</w:t>
      </w:r>
      <w:r w:rsidRPr="003E6437">
        <w:rPr>
          <w:rFonts w:ascii="Calibri" w:eastAsia="Calibri" w:hAnsi="Calibri" w:cs="B Lotus" w:hint="cs"/>
          <w:color w:val="auto"/>
          <w:sz w:val="28"/>
          <w:szCs w:val="28"/>
          <w:rtl/>
        </w:rPr>
        <w:t xml:space="preserve"> برای واژه آموزی ابزاری کارآمدتر هستند.ازآنجا که نتایج گروه آزمایش شگفت آور بودوپژوهشگر در</w:t>
      </w:r>
      <w:r w:rsidRPr="003E6437">
        <w:rPr>
          <w:rFonts w:ascii="Calibri" w:eastAsia="Calibri" w:hAnsi="Calibri" w:cs="B Lotus" w:hint="cs"/>
          <w:color w:val="auto"/>
          <w:sz w:val="28"/>
          <w:szCs w:val="28"/>
          <w:rtl/>
          <w:lang w:bidi="fa-IR"/>
        </w:rPr>
        <w:t>شمارکمتری</w:t>
      </w:r>
      <w:r w:rsidRPr="003E6437">
        <w:rPr>
          <w:rFonts w:ascii="Calibri" w:eastAsia="Calibri" w:hAnsi="Calibri" w:cs="B Lotus" w:hint="cs"/>
          <w:color w:val="auto"/>
          <w:sz w:val="28"/>
          <w:szCs w:val="28"/>
          <w:rtl/>
        </w:rPr>
        <w:t xml:space="preserve"> از پژوهشهای پیشین (ابوحسین</w:t>
      </w:r>
      <w:r w:rsidRPr="003E6437">
        <w:rPr>
          <w:rFonts w:ascii="Calibri" w:eastAsia="Calibri" w:hAnsi="Calibri" w:cs="B Lotus"/>
          <w:color w:val="auto"/>
          <w:sz w:val="28"/>
          <w:szCs w:val="28"/>
          <w:rtl/>
        </w:rPr>
        <w:t>،٢٠۰٧</w:t>
      </w:r>
      <w:r w:rsidRPr="003E6437">
        <w:rPr>
          <w:rFonts w:ascii="Calibri" w:eastAsia="Calibri" w:hAnsi="Calibri" w:cs="B Lotus" w:hint="cs"/>
          <w:color w:val="auto"/>
          <w:sz w:val="28"/>
          <w:szCs w:val="28"/>
          <w:rtl/>
        </w:rPr>
        <w:t xml:space="preserve"> وسانچز</w:t>
      </w:r>
      <w:r w:rsidRPr="003E6437">
        <w:rPr>
          <w:rFonts w:ascii="Calibri" w:eastAsia="Calibri" w:hAnsi="Calibri" w:cs="B Lotus"/>
          <w:color w:val="auto"/>
          <w:sz w:val="28"/>
          <w:szCs w:val="28"/>
          <w:rtl/>
        </w:rPr>
        <w:t>،٢٠۰٤</w:t>
      </w:r>
      <w:r w:rsidRPr="003E6437">
        <w:rPr>
          <w:rFonts w:ascii="Calibri" w:eastAsia="Calibri" w:hAnsi="Calibri" w:cs="B Lotus" w:hint="cs"/>
          <w:color w:val="auto"/>
          <w:sz w:val="28"/>
          <w:szCs w:val="28"/>
          <w:rtl/>
        </w:rPr>
        <w:t>)</w:t>
      </w:r>
      <w:r w:rsidRPr="003E6437">
        <w:rPr>
          <w:rFonts w:ascii="Calibri" w:eastAsia="Calibri" w:hAnsi="Calibri" w:cs="B Lotus"/>
          <w:color w:val="auto"/>
          <w:sz w:val="28"/>
          <w:szCs w:val="28"/>
          <w:rtl/>
        </w:rPr>
        <w:t>،</w:t>
      </w:r>
      <w:r w:rsidRPr="003E6437">
        <w:rPr>
          <w:rFonts w:ascii="Calibri" w:eastAsia="Calibri" w:hAnsi="Calibri" w:cs="B Lotus" w:hint="cs"/>
          <w:color w:val="auto"/>
          <w:sz w:val="28"/>
          <w:szCs w:val="28"/>
          <w:rtl/>
        </w:rPr>
        <w:t>گزارشی مبنی بر عدم موفقیت در یادگیری واژگان بابهره گیری از</w:t>
      </w:r>
      <w:r>
        <w:rPr>
          <w:rFonts w:ascii="Calibri" w:eastAsia="Calibri" w:hAnsi="Calibri" w:cs="B Lotus" w:hint="cs"/>
          <w:color w:val="auto"/>
          <w:sz w:val="28"/>
          <w:szCs w:val="28"/>
          <w:rtl/>
        </w:rPr>
        <w:t xml:space="preserve"> شیوه ی سنتی</w:t>
      </w:r>
      <w:r w:rsidRPr="003E6437">
        <w:rPr>
          <w:rFonts w:ascii="Calibri" w:eastAsia="Calibri" w:hAnsi="Calibri" w:cs="B Lotus" w:hint="cs"/>
          <w:color w:val="auto"/>
          <w:sz w:val="28"/>
          <w:szCs w:val="28"/>
          <w:rtl/>
        </w:rPr>
        <w:t xml:space="preserve"> را </w:t>
      </w:r>
      <w:r w:rsidRPr="003E6437">
        <w:rPr>
          <w:rFonts w:ascii="Calibri" w:eastAsia="Calibri" w:hAnsi="Calibri" w:cs="B Lotus" w:hint="cs"/>
          <w:color w:val="auto"/>
          <w:sz w:val="28"/>
          <w:szCs w:val="28"/>
          <w:rtl/>
        </w:rPr>
        <w:lastRenderedPageBreak/>
        <w:t>مشاهده نمود</w:t>
      </w:r>
      <w:r w:rsidRPr="003E6437">
        <w:rPr>
          <w:rFonts w:ascii="Calibri" w:eastAsia="Calibri" w:hAnsi="Calibri" w:cs="B Lotus"/>
          <w:color w:val="auto"/>
          <w:sz w:val="28"/>
          <w:szCs w:val="28"/>
          <w:rtl/>
        </w:rPr>
        <w:t>،</w:t>
      </w:r>
      <w:r w:rsidRPr="003E6437">
        <w:rPr>
          <w:rFonts w:ascii="Calibri" w:eastAsia="Calibri" w:hAnsi="Calibri" w:cs="B Lotus" w:hint="cs"/>
          <w:color w:val="auto"/>
          <w:sz w:val="28"/>
          <w:szCs w:val="28"/>
          <w:rtl/>
        </w:rPr>
        <w:t xml:space="preserve">این نتایج بانتایج به دست آمده از بیشتر پژوهشها همسو نیست.در مورد گروه آزمایش </w:t>
      </w:r>
      <w:r>
        <w:rPr>
          <w:rFonts w:ascii="Calibri" w:eastAsia="Calibri" w:hAnsi="Calibri" w:cs="B Lotus" w:hint="cs"/>
          <w:color w:val="auto"/>
          <w:sz w:val="28"/>
          <w:szCs w:val="28"/>
          <w:rtl/>
        </w:rPr>
        <w:t>دیداریها</w:t>
      </w:r>
      <w:r w:rsidRPr="003E6437">
        <w:rPr>
          <w:rFonts w:ascii="Calibri" w:eastAsia="Calibri" w:hAnsi="Calibri" w:cs="B Lotus" w:hint="cs"/>
          <w:color w:val="auto"/>
          <w:sz w:val="28"/>
          <w:szCs w:val="28"/>
          <w:rtl/>
        </w:rPr>
        <w:t xml:space="preserve"> نتایج با مطالعات </w:t>
      </w:r>
      <w:r w:rsidRPr="003E6437">
        <w:rPr>
          <w:rFonts w:ascii="Calibri" w:eastAsia="Calibri" w:hAnsi="Calibri" w:cs="B Lotus"/>
          <w:color w:val="auto"/>
          <w:sz w:val="28"/>
          <w:szCs w:val="28"/>
          <w:rtl/>
          <w:lang w:bidi="fa-IR"/>
        </w:rPr>
        <w:t xml:space="preserve">رایسیک (٢٠٠٢) </w:t>
      </w:r>
      <w:r w:rsidRPr="003E6437">
        <w:rPr>
          <w:rFonts w:ascii="Calibri" w:eastAsia="Calibri" w:hAnsi="Calibri" w:cs="B Lotus" w:hint="cs"/>
          <w:color w:val="auto"/>
          <w:sz w:val="28"/>
          <w:szCs w:val="28"/>
          <w:rtl/>
          <w:lang w:bidi="fa-IR"/>
        </w:rPr>
        <w:t>که براین باور بودکه</w:t>
      </w:r>
      <w:r w:rsidRPr="003E6437">
        <w:rPr>
          <w:rFonts w:ascii="Calibri" w:eastAsia="Calibri" w:hAnsi="Calibri" w:cs="B Lotus"/>
          <w:color w:val="auto"/>
          <w:sz w:val="28"/>
          <w:szCs w:val="28"/>
          <w:rtl/>
          <w:lang w:bidi="fa-IR"/>
        </w:rPr>
        <w:t xml:space="preserve"> </w:t>
      </w:r>
      <w:r w:rsidRPr="003E6437">
        <w:rPr>
          <w:rFonts w:ascii="Calibri" w:eastAsia="Calibri" w:hAnsi="Calibri" w:cs="B Lotus" w:hint="cs"/>
          <w:color w:val="auto"/>
          <w:sz w:val="28"/>
          <w:szCs w:val="28"/>
          <w:rtl/>
          <w:lang w:bidi="fa-IR"/>
        </w:rPr>
        <w:t>فراگیرانی که ازدیوار</w:t>
      </w:r>
      <w:r w:rsidRPr="003E6437">
        <w:rPr>
          <w:rFonts w:ascii="Calibri" w:eastAsia="Calibri" w:hAnsi="Calibri" w:cs="B Lotus"/>
          <w:color w:val="auto"/>
          <w:sz w:val="28"/>
          <w:szCs w:val="28"/>
          <w:rtl/>
          <w:lang w:bidi="fa-IR"/>
        </w:rPr>
        <w:t xml:space="preserve"> واژگان کمک می گرفتند ،در زمینه ی درگیر سازی فراگیران در امر یادگیری ومتن خوانی بدون کمک دیگران ،بسیار موفق بودند،</w:t>
      </w:r>
      <w:r w:rsidRPr="003E6437">
        <w:rPr>
          <w:rFonts w:ascii="Calibri" w:eastAsia="Calibri" w:hAnsi="Calibri" w:cs="B Lotus" w:hint="cs"/>
          <w:color w:val="auto"/>
          <w:sz w:val="28"/>
          <w:szCs w:val="28"/>
          <w:rtl/>
          <w:lang w:bidi="fa-IR"/>
        </w:rPr>
        <w:t xml:space="preserve">با مطالعه ی </w:t>
      </w:r>
      <w:r w:rsidRPr="003E6437">
        <w:rPr>
          <w:rFonts w:ascii="Calibri" w:eastAsia="Calibri" w:hAnsi="Calibri" w:cs="B Lotus"/>
          <w:color w:val="auto"/>
          <w:sz w:val="28"/>
          <w:szCs w:val="28"/>
          <w:rtl/>
          <w:lang w:bidi="fa-IR"/>
        </w:rPr>
        <w:t xml:space="preserve">جاسمین وشیزل (٢٠٠٩) که نتیجه گرفتند که بر هم کنش با </w:t>
      </w:r>
      <w:r>
        <w:rPr>
          <w:rFonts w:ascii="Calibri" w:eastAsia="Calibri" w:hAnsi="Calibri" w:cs="B Lotus"/>
          <w:color w:val="auto"/>
          <w:sz w:val="28"/>
          <w:szCs w:val="28"/>
          <w:rtl/>
          <w:lang w:bidi="fa-IR"/>
        </w:rPr>
        <w:t>دیداریها</w:t>
      </w:r>
      <w:r w:rsidRPr="003E6437">
        <w:rPr>
          <w:rFonts w:ascii="Calibri" w:eastAsia="Calibri" w:hAnsi="Calibri" w:cs="B Lotus"/>
          <w:color w:val="auto"/>
          <w:sz w:val="28"/>
          <w:szCs w:val="28"/>
          <w:rtl/>
          <w:lang w:bidi="fa-IR"/>
        </w:rPr>
        <w:t xml:space="preserve"> عاملی کارساز در کمک به دانش آموزان در نو-واژه آموزی ونیز افزایش رسایی درگفتارآنها بوده است</w:t>
      </w:r>
      <w:r w:rsidRPr="003E6437">
        <w:rPr>
          <w:rFonts w:ascii="Calibri" w:eastAsia="Calibri" w:hAnsi="Calibri" w:cs="B Lotus" w:hint="cs"/>
          <w:color w:val="auto"/>
          <w:sz w:val="28"/>
          <w:szCs w:val="28"/>
          <w:rtl/>
          <w:lang w:bidi="fa-IR"/>
        </w:rPr>
        <w:t xml:space="preserve"> </w:t>
      </w:r>
      <w:r w:rsidRPr="003E6437">
        <w:rPr>
          <w:rFonts w:ascii="Calibri" w:eastAsia="Calibri" w:hAnsi="Calibri" w:cs="B Lotus"/>
          <w:color w:val="auto"/>
          <w:sz w:val="28"/>
          <w:szCs w:val="28"/>
          <w:rtl/>
          <w:lang w:bidi="fa-IR"/>
        </w:rPr>
        <w:t>،</w:t>
      </w:r>
      <w:r w:rsidRPr="003E6437">
        <w:rPr>
          <w:rFonts w:ascii="Calibri" w:eastAsia="Calibri" w:hAnsi="Calibri" w:cs="B Lotus" w:hint="cs"/>
          <w:color w:val="auto"/>
          <w:sz w:val="28"/>
          <w:szCs w:val="28"/>
          <w:rtl/>
          <w:lang w:bidi="fa-IR"/>
        </w:rPr>
        <w:t xml:space="preserve"> </w:t>
      </w:r>
      <w:r w:rsidRPr="003E6437">
        <w:rPr>
          <w:rFonts w:ascii="Calibri" w:eastAsia="Calibri" w:hAnsi="Calibri" w:cs="B Lotus"/>
          <w:color w:val="auto"/>
          <w:sz w:val="28"/>
          <w:szCs w:val="28"/>
          <w:rtl/>
          <w:lang w:bidi="fa-IR"/>
        </w:rPr>
        <w:t>بون من ودیگران(٢٠٠٧)  ،</w:t>
      </w:r>
      <w:r w:rsidRPr="003E6437">
        <w:rPr>
          <w:rFonts w:ascii="Calibri" w:eastAsia="Calibri" w:hAnsi="Calibri" w:cs="B Lotus" w:hint="cs"/>
          <w:color w:val="auto"/>
          <w:sz w:val="28"/>
          <w:szCs w:val="28"/>
          <w:rtl/>
          <w:lang w:bidi="fa-IR"/>
        </w:rPr>
        <w:t xml:space="preserve">که </w:t>
      </w:r>
      <w:r w:rsidRPr="003E6437">
        <w:rPr>
          <w:rFonts w:ascii="Calibri" w:eastAsia="Calibri" w:hAnsi="Calibri" w:cs="B Lotus"/>
          <w:color w:val="auto"/>
          <w:sz w:val="28"/>
          <w:szCs w:val="28"/>
          <w:rtl/>
          <w:lang w:bidi="fa-IR"/>
        </w:rPr>
        <w:t>نشان داد</w:t>
      </w:r>
      <w:r w:rsidRPr="003E6437">
        <w:rPr>
          <w:rFonts w:ascii="Calibri" w:eastAsia="Calibri" w:hAnsi="Calibri" w:cs="B Lotus" w:hint="cs"/>
          <w:color w:val="auto"/>
          <w:sz w:val="28"/>
          <w:szCs w:val="28"/>
          <w:rtl/>
          <w:lang w:bidi="fa-IR"/>
        </w:rPr>
        <w:t>ند</w:t>
      </w:r>
      <w:r w:rsidRPr="003E6437">
        <w:rPr>
          <w:rFonts w:ascii="Calibri" w:eastAsia="Calibri" w:hAnsi="Calibri" w:cs="B Lotus"/>
          <w:color w:val="auto"/>
          <w:sz w:val="28"/>
          <w:szCs w:val="28"/>
          <w:rtl/>
          <w:lang w:bidi="fa-IR"/>
        </w:rPr>
        <w:t xml:space="preserve"> که دانش واژگانی </w:t>
      </w:r>
      <w:r w:rsidRPr="003E6437">
        <w:rPr>
          <w:rFonts w:ascii="Calibri" w:eastAsia="Calibri" w:hAnsi="Calibri" w:cs="B Lotus" w:hint="cs"/>
          <w:color w:val="auto"/>
          <w:sz w:val="28"/>
          <w:szCs w:val="28"/>
          <w:rtl/>
          <w:lang w:bidi="fa-IR"/>
        </w:rPr>
        <w:t>با این راهبرد</w:t>
      </w:r>
      <w:r w:rsidRPr="003E6437">
        <w:rPr>
          <w:rFonts w:ascii="Calibri" w:eastAsia="Calibri" w:hAnsi="Calibri" w:cs="B Lotus"/>
          <w:color w:val="auto"/>
          <w:sz w:val="28"/>
          <w:szCs w:val="28"/>
          <w:rtl/>
          <w:lang w:bidi="fa-IR"/>
        </w:rPr>
        <w:t xml:space="preserve"> بیش از حد انتظاررشد داشته و آنها پس از این تدبیر ،ازواژگان کم بسامد بیشتری در نگارش خود بهره برده اند </w:t>
      </w:r>
      <w:r w:rsidRPr="003E6437">
        <w:rPr>
          <w:rFonts w:ascii="Calibri" w:eastAsia="Calibri" w:hAnsi="Calibri" w:cs="B Lotus" w:hint="cs"/>
          <w:color w:val="auto"/>
          <w:sz w:val="28"/>
          <w:szCs w:val="28"/>
          <w:rtl/>
          <w:lang w:bidi="fa-IR"/>
        </w:rPr>
        <w:t xml:space="preserve">و سر انجام یافته های </w:t>
      </w:r>
      <w:r w:rsidRPr="003E6437">
        <w:rPr>
          <w:rFonts w:ascii="Calibri" w:eastAsia="Calibri" w:hAnsi="Calibri" w:cs="B Lotus"/>
          <w:color w:val="auto"/>
          <w:sz w:val="28"/>
          <w:szCs w:val="28"/>
          <w:rtl/>
          <w:lang w:bidi="fa-IR"/>
        </w:rPr>
        <w:t xml:space="preserve">هارمون وود وکایزر (٢٠٠٩)، که تدبیر کمک گرفتن از </w:t>
      </w:r>
      <w:r>
        <w:rPr>
          <w:rFonts w:ascii="Calibri" w:eastAsia="Calibri" w:hAnsi="Calibri" w:cs="B Lotus"/>
          <w:color w:val="auto"/>
          <w:sz w:val="28"/>
          <w:szCs w:val="28"/>
          <w:rtl/>
          <w:lang w:bidi="fa-IR"/>
        </w:rPr>
        <w:t>دیداریها</w:t>
      </w:r>
      <w:r w:rsidRPr="003E6437">
        <w:rPr>
          <w:rFonts w:ascii="Calibri" w:eastAsia="Calibri" w:hAnsi="Calibri" w:cs="B Lotus"/>
          <w:color w:val="auto"/>
          <w:sz w:val="28"/>
          <w:szCs w:val="28"/>
          <w:rtl/>
          <w:lang w:bidi="fa-IR"/>
        </w:rPr>
        <w:t xml:space="preserve"> بر یادگیری دراز مدت تاثیری مثبت </w:t>
      </w:r>
      <w:r w:rsidRPr="003E6437">
        <w:rPr>
          <w:rFonts w:ascii="Calibri" w:eastAsia="Calibri" w:hAnsi="Calibri" w:cs="B Lotus" w:hint="cs"/>
          <w:color w:val="auto"/>
          <w:sz w:val="28"/>
          <w:szCs w:val="28"/>
          <w:rtl/>
          <w:lang w:bidi="fa-IR"/>
        </w:rPr>
        <w:t>دارد</w:t>
      </w:r>
      <w:r w:rsidRPr="003E6437">
        <w:rPr>
          <w:rFonts w:ascii="Calibri" w:eastAsia="Calibri" w:hAnsi="Calibri" w:cs="B Lotus"/>
          <w:color w:val="auto"/>
          <w:sz w:val="28"/>
          <w:szCs w:val="28"/>
          <w:rtl/>
          <w:lang w:bidi="fa-IR"/>
        </w:rPr>
        <w:t xml:space="preserve"> ،</w:t>
      </w:r>
      <w:r w:rsidRPr="003E6437">
        <w:rPr>
          <w:rFonts w:ascii="Calibri" w:eastAsia="Calibri" w:hAnsi="Calibri" w:cs="B Lotus" w:hint="cs"/>
          <w:color w:val="auto"/>
          <w:sz w:val="28"/>
          <w:szCs w:val="28"/>
          <w:rtl/>
          <w:lang w:bidi="fa-IR"/>
        </w:rPr>
        <w:t>هم سویی بسیاری داشته است</w:t>
      </w:r>
      <w:r w:rsidRPr="003E6437">
        <w:rPr>
          <w:rFonts w:ascii="Calibri" w:eastAsia="Calibri" w:hAnsi="Calibri" w:cs="B Lotus"/>
          <w:color w:val="auto"/>
          <w:sz w:val="28"/>
          <w:szCs w:val="28"/>
          <w:rtl/>
          <w:lang w:bidi="fa-IR"/>
        </w:rPr>
        <w:t>. گرچه دبیران دبیرستانها هم به همان اندازه فرصت وامکان بهره گیری از</w:t>
      </w:r>
      <w:r>
        <w:rPr>
          <w:rFonts w:ascii="Calibri" w:eastAsia="Calibri" w:hAnsi="Calibri" w:cs="B Lotus"/>
          <w:color w:val="auto"/>
          <w:sz w:val="28"/>
          <w:szCs w:val="28"/>
          <w:rtl/>
          <w:lang w:bidi="fa-IR"/>
        </w:rPr>
        <w:t>دیداریها</w:t>
      </w:r>
      <w:r w:rsidRPr="003E6437">
        <w:rPr>
          <w:rFonts w:ascii="Calibri" w:eastAsia="Calibri" w:hAnsi="Calibri" w:cs="B Lotus"/>
          <w:color w:val="auto"/>
          <w:sz w:val="28"/>
          <w:szCs w:val="28"/>
          <w:rtl/>
          <w:lang w:bidi="fa-IR"/>
        </w:rPr>
        <w:t xml:space="preserve"> بر-هم-کنشی را در اختیار داشته اند، کمتر پژوهشی در این زمینه انجام گرفته است.از این رو انجام پژوهش کنونی، آن هم در بافتی که درآن انگلیسی به عنوان زبانی خارجی آموزش داده می شود، از اهمیتی ویژه برخوردار است.</w:t>
      </w:r>
    </w:p>
    <w:p w:rsidR="000D66E3" w:rsidRDefault="000D66E3"/>
    <w:sectPr w:rsidR="000D66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Titr">
    <w:altName w:val="Courier New"/>
    <w:panose1 w:val="00000700000000000000"/>
    <w:charset w:val="B2"/>
    <w:family w:val="auto"/>
    <w:pitch w:val="variable"/>
    <w:sig w:usb0="00002001" w:usb1="80000000" w:usb2="00000008" w:usb3="00000000" w:csb0="00000040" w:csb1="00000000"/>
  </w:font>
  <w:font w:name="B Lotus">
    <w:altName w:val="Courier New"/>
    <w:charset w:val="B2"/>
    <w:family w:val="auto"/>
    <w:pitch w:val="variable"/>
    <w:sig w:usb0="00002000"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314"/>
    <w:rsid w:val="000D66E3"/>
    <w:rsid w:val="00C073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2C2CEB-0651-431D-AFCD-497206FEF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314"/>
    <w:pPr>
      <w:bidi/>
      <w:spacing w:after="5" w:line="254" w:lineRule="auto"/>
      <w:ind w:right="39" w:firstLine="275"/>
      <w:jc w:val="both"/>
    </w:pPr>
    <w:rPr>
      <w:rFonts w:ascii="Times New Roman" w:eastAsia="Times New Roman" w:hAnsi="Times New Roman" w:cs="Times New Roman"/>
      <w:color w:val="000000"/>
      <w:sz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0731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hart" Target="charts/chart3.xml"/><Relationship Id="rId5" Type="http://schemas.openxmlformats.org/officeDocument/2006/relationships/chart" Target="charts/chart2.xml"/><Relationship Id="rId4"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c:f>
              <c:strCache>
                <c:ptCount val="1"/>
                <c:pt idx="0">
                  <c:v>پیش آزمون</c:v>
                </c:pt>
              </c:strCache>
            </c:strRef>
          </c:tx>
          <c:spPr>
            <a:solidFill>
              <a:schemeClr val="accent1"/>
            </a:solidFill>
            <a:ln>
              <a:noFill/>
            </a:ln>
            <a:effectLst/>
          </c:spPr>
          <c:invertIfNegative val="0"/>
          <c:cat>
            <c:numRef>
              <c:f>Sheet1!$A$2:$A$34</c:f>
              <c:numCache>
                <c:formatCode>General</c:formatCode>
                <c:ptCount val="33"/>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numCache>
            </c:numRef>
          </c:cat>
          <c:val>
            <c:numRef>
              <c:f>Sheet1!$B$2:$B$34</c:f>
              <c:numCache>
                <c:formatCode>General</c:formatCode>
                <c:ptCount val="33"/>
                <c:pt idx="0">
                  <c:v>15</c:v>
                </c:pt>
                <c:pt idx="1">
                  <c:v>12.5</c:v>
                </c:pt>
                <c:pt idx="2">
                  <c:v>15.5</c:v>
                </c:pt>
                <c:pt idx="3">
                  <c:v>14</c:v>
                </c:pt>
                <c:pt idx="4">
                  <c:v>10</c:v>
                </c:pt>
                <c:pt idx="5">
                  <c:v>11</c:v>
                </c:pt>
                <c:pt idx="6">
                  <c:v>17</c:v>
                </c:pt>
                <c:pt idx="7">
                  <c:v>17</c:v>
                </c:pt>
                <c:pt idx="8">
                  <c:v>11</c:v>
                </c:pt>
                <c:pt idx="9">
                  <c:v>17</c:v>
                </c:pt>
                <c:pt idx="10">
                  <c:v>18</c:v>
                </c:pt>
                <c:pt idx="11">
                  <c:v>8</c:v>
                </c:pt>
                <c:pt idx="12">
                  <c:v>12</c:v>
                </c:pt>
                <c:pt idx="13">
                  <c:v>10</c:v>
                </c:pt>
                <c:pt idx="14">
                  <c:v>15</c:v>
                </c:pt>
                <c:pt idx="15">
                  <c:v>13</c:v>
                </c:pt>
                <c:pt idx="16">
                  <c:v>12</c:v>
                </c:pt>
                <c:pt idx="17">
                  <c:v>18</c:v>
                </c:pt>
                <c:pt idx="18">
                  <c:v>17</c:v>
                </c:pt>
                <c:pt idx="19">
                  <c:v>14</c:v>
                </c:pt>
                <c:pt idx="20">
                  <c:v>14</c:v>
                </c:pt>
                <c:pt idx="21">
                  <c:v>13</c:v>
                </c:pt>
                <c:pt idx="22">
                  <c:v>15</c:v>
                </c:pt>
                <c:pt idx="23">
                  <c:v>12</c:v>
                </c:pt>
                <c:pt idx="24">
                  <c:v>16</c:v>
                </c:pt>
                <c:pt idx="25">
                  <c:v>18</c:v>
                </c:pt>
                <c:pt idx="26">
                  <c:v>14</c:v>
                </c:pt>
                <c:pt idx="27">
                  <c:v>15</c:v>
                </c:pt>
                <c:pt idx="28">
                  <c:v>16</c:v>
                </c:pt>
                <c:pt idx="29">
                  <c:v>16</c:v>
                </c:pt>
                <c:pt idx="30">
                  <c:v>15</c:v>
                </c:pt>
                <c:pt idx="31">
                  <c:v>8</c:v>
                </c:pt>
                <c:pt idx="32">
                  <c:v>7</c:v>
                </c:pt>
              </c:numCache>
            </c:numRef>
          </c:val>
        </c:ser>
        <c:ser>
          <c:idx val="1"/>
          <c:order val="1"/>
          <c:tx>
            <c:strRef>
              <c:f>Sheet1!$C$1</c:f>
              <c:strCache>
                <c:ptCount val="1"/>
                <c:pt idx="0">
                  <c:v>پس آزمون</c:v>
                </c:pt>
              </c:strCache>
            </c:strRef>
          </c:tx>
          <c:spPr>
            <a:solidFill>
              <a:schemeClr val="accent2"/>
            </a:solidFill>
            <a:ln>
              <a:noFill/>
            </a:ln>
            <a:effectLst/>
          </c:spPr>
          <c:invertIfNegative val="0"/>
          <c:cat>
            <c:numRef>
              <c:f>Sheet1!$A$2:$A$34</c:f>
              <c:numCache>
                <c:formatCode>General</c:formatCode>
                <c:ptCount val="33"/>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numCache>
            </c:numRef>
          </c:cat>
          <c:val>
            <c:numRef>
              <c:f>Sheet1!$C$2:$C$34</c:f>
              <c:numCache>
                <c:formatCode>General</c:formatCode>
                <c:ptCount val="33"/>
                <c:pt idx="0">
                  <c:v>15.5</c:v>
                </c:pt>
                <c:pt idx="1">
                  <c:v>13</c:v>
                </c:pt>
                <c:pt idx="2">
                  <c:v>14.89</c:v>
                </c:pt>
                <c:pt idx="3">
                  <c:v>12</c:v>
                </c:pt>
                <c:pt idx="4">
                  <c:v>9</c:v>
                </c:pt>
                <c:pt idx="5">
                  <c:v>9</c:v>
                </c:pt>
                <c:pt idx="6">
                  <c:v>18</c:v>
                </c:pt>
                <c:pt idx="7">
                  <c:v>17</c:v>
                </c:pt>
                <c:pt idx="8">
                  <c:v>12</c:v>
                </c:pt>
                <c:pt idx="9">
                  <c:v>16</c:v>
                </c:pt>
                <c:pt idx="10">
                  <c:v>18</c:v>
                </c:pt>
                <c:pt idx="11">
                  <c:v>10</c:v>
                </c:pt>
                <c:pt idx="12">
                  <c:v>14</c:v>
                </c:pt>
                <c:pt idx="13">
                  <c:v>14</c:v>
                </c:pt>
                <c:pt idx="14">
                  <c:v>12</c:v>
                </c:pt>
                <c:pt idx="15">
                  <c:v>16</c:v>
                </c:pt>
                <c:pt idx="16">
                  <c:v>12</c:v>
                </c:pt>
                <c:pt idx="17">
                  <c:v>18</c:v>
                </c:pt>
                <c:pt idx="18">
                  <c:v>16</c:v>
                </c:pt>
                <c:pt idx="19">
                  <c:v>14</c:v>
                </c:pt>
                <c:pt idx="20">
                  <c:v>11</c:v>
                </c:pt>
                <c:pt idx="21">
                  <c:v>15</c:v>
                </c:pt>
                <c:pt idx="22">
                  <c:v>15</c:v>
                </c:pt>
                <c:pt idx="23">
                  <c:v>14</c:v>
                </c:pt>
                <c:pt idx="24">
                  <c:v>17</c:v>
                </c:pt>
                <c:pt idx="25">
                  <c:v>17</c:v>
                </c:pt>
                <c:pt idx="26">
                  <c:v>16</c:v>
                </c:pt>
                <c:pt idx="27">
                  <c:v>15</c:v>
                </c:pt>
                <c:pt idx="28">
                  <c:v>18</c:v>
                </c:pt>
                <c:pt idx="29">
                  <c:v>16</c:v>
                </c:pt>
                <c:pt idx="30">
                  <c:v>16</c:v>
                </c:pt>
                <c:pt idx="31">
                  <c:v>9</c:v>
                </c:pt>
                <c:pt idx="32">
                  <c:v>10</c:v>
                </c:pt>
              </c:numCache>
            </c:numRef>
          </c:val>
        </c:ser>
        <c:dLbls>
          <c:showLegendKey val="0"/>
          <c:showVal val="0"/>
          <c:showCatName val="0"/>
          <c:showSerName val="0"/>
          <c:showPercent val="0"/>
          <c:showBubbleSize val="0"/>
        </c:dLbls>
        <c:gapWidth val="199"/>
        <c:axId val="535372136"/>
        <c:axId val="535372528"/>
      </c:barChart>
      <c:catAx>
        <c:axId val="5353721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tx1">
                    <a:lumMod val="65000"/>
                    <a:lumOff val="35000"/>
                  </a:schemeClr>
                </a:solidFill>
                <a:latin typeface="+mn-lt"/>
                <a:ea typeface="+mn-ea"/>
                <a:cs typeface="+mn-cs"/>
              </a:defRPr>
            </a:pPr>
            <a:endParaRPr lang="en-US"/>
          </a:p>
        </c:txPr>
        <c:crossAx val="535372528"/>
        <c:crosses val="autoZero"/>
        <c:auto val="1"/>
        <c:lblAlgn val="ctr"/>
        <c:lblOffset val="100"/>
        <c:noMultiLvlLbl val="0"/>
      </c:catAx>
      <c:valAx>
        <c:axId val="535372528"/>
        <c:scaling>
          <c:orientation val="minMax"/>
          <c:max val="20"/>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5372136"/>
        <c:crosses val="autoZero"/>
        <c:crossBetween val="between"/>
      </c:valAx>
      <c:spPr>
        <a:noFill/>
        <a:ln>
          <a:noFill/>
        </a:ln>
        <a:effectLst/>
      </c:spPr>
    </c:plotArea>
    <c:legend>
      <c:legendPos val="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c:f>
              <c:strCache>
                <c:ptCount val="1"/>
                <c:pt idx="0">
                  <c:v>پیش آزمون</c:v>
                </c:pt>
              </c:strCache>
            </c:strRef>
          </c:tx>
          <c:spPr>
            <a:solidFill>
              <a:schemeClr val="accent1"/>
            </a:solidFill>
            <a:ln>
              <a:noFill/>
            </a:ln>
            <a:effectLst/>
          </c:spPr>
          <c:invertIfNegative val="0"/>
          <c:cat>
            <c:numRef>
              <c:f>Sheet1!$A$2:$A$34</c:f>
              <c:numCache>
                <c:formatCode>General</c:formatCode>
                <c:ptCount val="33"/>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numCache>
            </c:numRef>
          </c:cat>
          <c:val>
            <c:numRef>
              <c:f>Sheet1!$B$2:$B$34</c:f>
              <c:numCache>
                <c:formatCode>General</c:formatCode>
                <c:ptCount val="33"/>
                <c:pt idx="0">
                  <c:v>15</c:v>
                </c:pt>
                <c:pt idx="1">
                  <c:v>11</c:v>
                </c:pt>
                <c:pt idx="2">
                  <c:v>13</c:v>
                </c:pt>
                <c:pt idx="3">
                  <c:v>7</c:v>
                </c:pt>
                <c:pt idx="4">
                  <c:v>17</c:v>
                </c:pt>
                <c:pt idx="5">
                  <c:v>12</c:v>
                </c:pt>
                <c:pt idx="6">
                  <c:v>11</c:v>
                </c:pt>
                <c:pt idx="7">
                  <c:v>14</c:v>
                </c:pt>
                <c:pt idx="8">
                  <c:v>13</c:v>
                </c:pt>
                <c:pt idx="9">
                  <c:v>9</c:v>
                </c:pt>
                <c:pt idx="10">
                  <c:v>8</c:v>
                </c:pt>
                <c:pt idx="11">
                  <c:v>10</c:v>
                </c:pt>
                <c:pt idx="12">
                  <c:v>13</c:v>
                </c:pt>
                <c:pt idx="13">
                  <c:v>14</c:v>
                </c:pt>
                <c:pt idx="14">
                  <c:v>15</c:v>
                </c:pt>
                <c:pt idx="15">
                  <c:v>14</c:v>
                </c:pt>
                <c:pt idx="16">
                  <c:v>14</c:v>
                </c:pt>
                <c:pt idx="17">
                  <c:v>16</c:v>
                </c:pt>
                <c:pt idx="18">
                  <c:v>13</c:v>
                </c:pt>
                <c:pt idx="19">
                  <c:v>12</c:v>
                </c:pt>
                <c:pt idx="20">
                  <c:v>13</c:v>
                </c:pt>
                <c:pt idx="21">
                  <c:v>16</c:v>
                </c:pt>
                <c:pt idx="22">
                  <c:v>14</c:v>
                </c:pt>
                <c:pt idx="23">
                  <c:v>14</c:v>
                </c:pt>
                <c:pt idx="24">
                  <c:v>12</c:v>
                </c:pt>
                <c:pt idx="25">
                  <c:v>14</c:v>
                </c:pt>
                <c:pt idx="26">
                  <c:v>14</c:v>
                </c:pt>
                <c:pt idx="27">
                  <c:v>16</c:v>
                </c:pt>
                <c:pt idx="28">
                  <c:v>15</c:v>
                </c:pt>
                <c:pt idx="29">
                  <c:v>11</c:v>
                </c:pt>
                <c:pt idx="30">
                  <c:v>13</c:v>
                </c:pt>
                <c:pt idx="31">
                  <c:v>16</c:v>
                </c:pt>
                <c:pt idx="32">
                  <c:v>10</c:v>
                </c:pt>
              </c:numCache>
            </c:numRef>
          </c:val>
        </c:ser>
        <c:ser>
          <c:idx val="1"/>
          <c:order val="1"/>
          <c:tx>
            <c:strRef>
              <c:f>Sheet1!$C$1</c:f>
              <c:strCache>
                <c:ptCount val="1"/>
                <c:pt idx="0">
                  <c:v>پس آزمون</c:v>
                </c:pt>
              </c:strCache>
            </c:strRef>
          </c:tx>
          <c:spPr>
            <a:solidFill>
              <a:schemeClr val="accent2"/>
            </a:solidFill>
            <a:ln>
              <a:noFill/>
            </a:ln>
            <a:effectLst/>
          </c:spPr>
          <c:invertIfNegative val="0"/>
          <c:cat>
            <c:numRef>
              <c:f>Sheet1!$A$2:$A$34</c:f>
              <c:numCache>
                <c:formatCode>General</c:formatCode>
                <c:ptCount val="33"/>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numCache>
            </c:numRef>
          </c:cat>
          <c:val>
            <c:numRef>
              <c:f>Sheet1!$C$2:$C$34</c:f>
              <c:numCache>
                <c:formatCode>General</c:formatCode>
                <c:ptCount val="33"/>
                <c:pt idx="0">
                  <c:v>17</c:v>
                </c:pt>
                <c:pt idx="1">
                  <c:v>115</c:v>
                </c:pt>
                <c:pt idx="2">
                  <c:v>18</c:v>
                </c:pt>
                <c:pt idx="3">
                  <c:v>11</c:v>
                </c:pt>
                <c:pt idx="4">
                  <c:v>20</c:v>
                </c:pt>
                <c:pt idx="5">
                  <c:v>17</c:v>
                </c:pt>
                <c:pt idx="6">
                  <c:v>14</c:v>
                </c:pt>
                <c:pt idx="7">
                  <c:v>19</c:v>
                </c:pt>
                <c:pt idx="8">
                  <c:v>15</c:v>
                </c:pt>
                <c:pt idx="9">
                  <c:v>16</c:v>
                </c:pt>
                <c:pt idx="10">
                  <c:v>15</c:v>
                </c:pt>
                <c:pt idx="11">
                  <c:v>17</c:v>
                </c:pt>
                <c:pt idx="12">
                  <c:v>16</c:v>
                </c:pt>
                <c:pt idx="13">
                  <c:v>19</c:v>
                </c:pt>
                <c:pt idx="14">
                  <c:v>20</c:v>
                </c:pt>
                <c:pt idx="15">
                  <c:v>18</c:v>
                </c:pt>
                <c:pt idx="16">
                  <c:v>15</c:v>
                </c:pt>
                <c:pt idx="17">
                  <c:v>20</c:v>
                </c:pt>
                <c:pt idx="18">
                  <c:v>19</c:v>
                </c:pt>
                <c:pt idx="19">
                  <c:v>17</c:v>
                </c:pt>
                <c:pt idx="20">
                  <c:v>18</c:v>
                </c:pt>
                <c:pt idx="21">
                  <c:v>18</c:v>
                </c:pt>
                <c:pt idx="22">
                  <c:v>19</c:v>
                </c:pt>
                <c:pt idx="23">
                  <c:v>17</c:v>
                </c:pt>
                <c:pt idx="24">
                  <c:v>16</c:v>
                </c:pt>
                <c:pt idx="25">
                  <c:v>17</c:v>
                </c:pt>
                <c:pt idx="26">
                  <c:v>16</c:v>
                </c:pt>
                <c:pt idx="27">
                  <c:v>18</c:v>
                </c:pt>
                <c:pt idx="28">
                  <c:v>18</c:v>
                </c:pt>
                <c:pt idx="29">
                  <c:v>16</c:v>
                </c:pt>
                <c:pt idx="30">
                  <c:v>15</c:v>
                </c:pt>
                <c:pt idx="31">
                  <c:v>18</c:v>
                </c:pt>
                <c:pt idx="32">
                  <c:v>15</c:v>
                </c:pt>
              </c:numCache>
            </c:numRef>
          </c:val>
        </c:ser>
        <c:dLbls>
          <c:showLegendKey val="0"/>
          <c:showVal val="0"/>
          <c:showCatName val="0"/>
          <c:showSerName val="0"/>
          <c:showPercent val="0"/>
          <c:showBubbleSize val="0"/>
        </c:dLbls>
        <c:gapWidth val="199"/>
        <c:axId val="534229512"/>
        <c:axId val="540133656"/>
      </c:barChart>
      <c:catAx>
        <c:axId val="5342295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tx1">
                    <a:lumMod val="65000"/>
                    <a:lumOff val="35000"/>
                  </a:schemeClr>
                </a:solidFill>
                <a:latin typeface="+mn-lt"/>
                <a:ea typeface="+mn-ea"/>
                <a:cs typeface="+mn-cs"/>
              </a:defRPr>
            </a:pPr>
            <a:endParaRPr lang="en-US"/>
          </a:p>
        </c:txPr>
        <c:crossAx val="540133656"/>
        <c:crosses val="autoZero"/>
        <c:auto val="1"/>
        <c:lblAlgn val="ctr"/>
        <c:lblOffset val="100"/>
        <c:noMultiLvlLbl val="0"/>
      </c:catAx>
      <c:valAx>
        <c:axId val="540133656"/>
        <c:scaling>
          <c:orientation val="minMax"/>
          <c:max val="20"/>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422951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c:f>
              <c:strCache>
                <c:ptCount val="1"/>
                <c:pt idx="0">
                  <c:v>پیش آزمون دیوارواژگانی </c:v>
                </c:pt>
              </c:strCache>
            </c:strRef>
          </c:tx>
          <c:spPr>
            <a:solidFill>
              <a:schemeClr val="accent1"/>
            </a:solidFill>
            <a:ln>
              <a:noFill/>
            </a:ln>
            <a:effectLst/>
          </c:spPr>
          <c:invertIfNegative val="0"/>
          <c:cat>
            <c:numRef>
              <c:f>Sheet1!$A$2:$A$34</c:f>
              <c:numCache>
                <c:formatCode>General</c:formatCode>
                <c:ptCount val="33"/>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numCache>
            </c:numRef>
          </c:cat>
          <c:val>
            <c:numRef>
              <c:f>Sheet1!$B$2:$B$34</c:f>
              <c:numCache>
                <c:formatCode>General</c:formatCode>
                <c:ptCount val="33"/>
                <c:pt idx="0">
                  <c:v>15</c:v>
                </c:pt>
                <c:pt idx="1">
                  <c:v>11</c:v>
                </c:pt>
                <c:pt idx="2">
                  <c:v>13</c:v>
                </c:pt>
                <c:pt idx="3">
                  <c:v>7</c:v>
                </c:pt>
                <c:pt idx="4">
                  <c:v>17</c:v>
                </c:pt>
                <c:pt idx="5">
                  <c:v>12</c:v>
                </c:pt>
                <c:pt idx="6">
                  <c:v>11</c:v>
                </c:pt>
                <c:pt idx="7">
                  <c:v>14</c:v>
                </c:pt>
                <c:pt idx="8">
                  <c:v>13</c:v>
                </c:pt>
                <c:pt idx="9">
                  <c:v>9</c:v>
                </c:pt>
                <c:pt idx="10">
                  <c:v>8</c:v>
                </c:pt>
                <c:pt idx="11">
                  <c:v>10</c:v>
                </c:pt>
                <c:pt idx="12">
                  <c:v>13</c:v>
                </c:pt>
                <c:pt idx="13">
                  <c:v>14</c:v>
                </c:pt>
                <c:pt idx="14">
                  <c:v>15</c:v>
                </c:pt>
                <c:pt idx="15">
                  <c:v>14</c:v>
                </c:pt>
                <c:pt idx="16">
                  <c:v>14</c:v>
                </c:pt>
                <c:pt idx="17">
                  <c:v>16</c:v>
                </c:pt>
                <c:pt idx="18">
                  <c:v>13</c:v>
                </c:pt>
                <c:pt idx="19">
                  <c:v>12</c:v>
                </c:pt>
                <c:pt idx="20">
                  <c:v>13</c:v>
                </c:pt>
                <c:pt idx="21">
                  <c:v>16</c:v>
                </c:pt>
                <c:pt idx="22">
                  <c:v>14</c:v>
                </c:pt>
                <c:pt idx="23">
                  <c:v>14</c:v>
                </c:pt>
                <c:pt idx="24">
                  <c:v>12</c:v>
                </c:pt>
                <c:pt idx="25">
                  <c:v>14</c:v>
                </c:pt>
                <c:pt idx="26">
                  <c:v>14</c:v>
                </c:pt>
                <c:pt idx="27">
                  <c:v>16</c:v>
                </c:pt>
                <c:pt idx="28">
                  <c:v>15</c:v>
                </c:pt>
                <c:pt idx="29">
                  <c:v>11</c:v>
                </c:pt>
                <c:pt idx="30">
                  <c:v>13</c:v>
                </c:pt>
                <c:pt idx="31">
                  <c:v>16</c:v>
                </c:pt>
                <c:pt idx="32">
                  <c:v>10</c:v>
                </c:pt>
              </c:numCache>
            </c:numRef>
          </c:val>
        </c:ser>
        <c:ser>
          <c:idx val="1"/>
          <c:order val="1"/>
          <c:tx>
            <c:strRef>
              <c:f>Sheet1!$C$1</c:f>
              <c:strCache>
                <c:ptCount val="1"/>
                <c:pt idx="0">
                  <c:v>پیش آزمون نقشه کشی معنایی</c:v>
                </c:pt>
              </c:strCache>
            </c:strRef>
          </c:tx>
          <c:spPr>
            <a:solidFill>
              <a:schemeClr val="accent2"/>
            </a:solidFill>
            <a:ln>
              <a:noFill/>
            </a:ln>
            <a:effectLst/>
          </c:spPr>
          <c:invertIfNegative val="0"/>
          <c:cat>
            <c:numRef>
              <c:f>Sheet1!$A$2:$A$34</c:f>
              <c:numCache>
                <c:formatCode>General</c:formatCode>
                <c:ptCount val="33"/>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numCache>
            </c:numRef>
          </c:cat>
          <c:val>
            <c:numRef>
              <c:f>Sheet1!$C$2:$C$34</c:f>
              <c:numCache>
                <c:formatCode>General</c:formatCode>
                <c:ptCount val="33"/>
                <c:pt idx="0">
                  <c:v>15</c:v>
                </c:pt>
                <c:pt idx="1">
                  <c:v>13</c:v>
                </c:pt>
                <c:pt idx="2">
                  <c:v>16</c:v>
                </c:pt>
                <c:pt idx="3">
                  <c:v>14</c:v>
                </c:pt>
                <c:pt idx="4">
                  <c:v>10</c:v>
                </c:pt>
                <c:pt idx="5">
                  <c:v>11</c:v>
                </c:pt>
                <c:pt idx="6">
                  <c:v>17</c:v>
                </c:pt>
                <c:pt idx="7">
                  <c:v>17</c:v>
                </c:pt>
                <c:pt idx="8">
                  <c:v>11</c:v>
                </c:pt>
                <c:pt idx="9">
                  <c:v>17</c:v>
                </c:pt>
                <c:pt idx="10">
                  <c:v>18</c:v>
                </c:pt>
                <c:pt idx="11">
                  <c:v>8</c:v>
                </c:pt>
                <c:pt idx="12">
                  <c:v>12</c:v>
                </c:pt>
                <c:pt idx="13">
                  <c:v>10</c:v>
                </c:pt>
                <c:pt idx="14">
                  <c:v>15</c:v>
                </c:pt>
                <c:pt idx="15">
                  <c:v>13</c:v>
                </c:pt>
                <c:pt idx="16">
                  <c:v>12</c:v>
                </c:pt>
                <c:pt idx="17">
                  <c:v>18</c:v>
                </c:pt>
                <c:pt idx="18">
                  <c:v>17</c:v>
                </c:pt>
                <c:pt idx="19">
                  <c:v>14</c:v>
                </c:pt>
                <c:pt idx="20">
                  <c:v>14</c:v>
                </c:pt>
                <c:pt idx="21">
                  <c:v>13</c:v>
                </c:pt>
                <c:pt idx="22">
                  <c:v>15</c:v>
                </c:pt>
                <c:pt idx="23">
                  <c:v>12</c:v>
                </c:pt>
                <c:pt idx="24">
                  <c:v>16</c:v>
                </c:pt>
                <c:pt idx="25">
                  <c:v>18</c:v>
                </c:pt>
                <c:pt idx="26">
                  <c:v>14</c:v>
                </c:pt>
                <c:pt idx="27">
                  <c:v>15</c:v>
                </c:pt>
                <c:pt idx="28">
                  <c:v>16</c:v>
                </c:pt>
                <c:pt idx="29">
                  <c:v>16</c:v>
                </c:pt>
                <c:pt idx="30">
                  <c:v>15</c:v>
                </c:pt>
                <c:pt idx="31">
                  <c:v>8</c:v>
                </c:pt>
                <c:pt idx="32">
                  <c:v>7</c:v>
                </c:pt>
              </c:numCache>
            </c:numRef>
          </c:val>
        </c:ser>
        <c:dLbls>
          <c:showLegendKey val="0"/>
          <c:showVal val="0"/>
          <c:showCatName val="0"/>
          <c:showSerName val="0"/>
          <c:showPercent val="0"/>
          <c:showBubbleSize val="0"/>
        </c:dLbls>
        <c:gapWidth val="199"/>
        <c:axId val="458509696"/>
        <c:axId val="458510088"/>
      </c:barChart>
      <c:catAx>
        <c:axId val="4585096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tx1">
                    <a:lumMod val="65000"/>
                    <a:lumOff val="35000"/>
                  </a:schemeClr>
                </a:solidFill>
                <a:latin typeface="+mn-lt"/>
                <a:ea typeface="+mn-ea"/>
                <a:cs typeface="B Nazanin" panose="00000400000000000000" pitchFamily="2" charset="-78"/>
              </a:defRPr>
            </a:pPr>
            <a:endParaRPr lang="en-US"/>
          </a:p>
        </c:txPr>
        <c:crossAx val="458510088"/>
        <c:crosses val="autoZero"/>
        <c:auto val="1"/>
        <c:lblAlgn val="ctr"/>
        <c:lblOffset val="100"/>
        <c:noMultiLvlLbl val="0"/>
      </c:catAx>
      <c:valAx>
        <c:axId val="458510088"/>
        <c:scaling>
          <c:orientation val="minMax"/>
          <c:max val="20"/>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B Nazanin" panose="00000400000000000000" pitchFamily="2" charset="-78"/>
              </a:defRPr>
            </a:pPr>
            <a:endParaRPr lang="en-US"/>
          </a:p>
        </c:txPr>
        <c:crossAx val="45850969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rtl="0">
        <a:defRPr>
          <a:cs typeface="B Nazanin" panose="00000400000000000000" pitchFamily="2" charset="-78"/>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b="0" kern="1200" cap="none" spc="0" normalizeH="0" baseline="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75000"/>
        <a:lumOff val="25000"/>
      </a:schemeClr>
    </cs:fontRef>
    <cs:spPr>
      <a:solidFill>
        <a:schemeClr val="dk1">
          <a:lumMod val="15000"/>
          <a:lumOff val="85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38100"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8"/>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50000"/>
            <a:lumOff val="50000"/>
          </a:schemeClr>
        </a:solidFill>
        <a:prstDash val="dash"/>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2000" b="0" kern="1200" cap="none" spc="0" normalizeH="0" baseline="0"/>
  </cs:title>
  <cs:trendline>
    <cs:lnRef idx="0">
      <cs:styleClr val="auto"/>
    </cs:lnRef>
    <cs:fillRef idx="0"/>
    <cs:effectRef idx="0"/>
    <cs:fontRef idx="minor">
      <a:schemeClr val="dk1"/>
    </cs:fontRef>
    <cs:spPr>
      <a:ln w="19050" cap="rnd">
        <a:solidFill>
          <a:schemeClr val="phClr"/>
        </a:solidFill>
        <a:round/>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1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b="0" kern="1200" cap="none" spc="0" normalizeH="0" baseline="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75000"/>
        <a:lumOff val="25000"/>
      </a:schemeClr>
    </cs:fontRef>
    <cs:spPr>
      <a:solidFill>
        <a:schemeClr val="dk1">
          <a:lumMod val="15000"/>
          <a:lumOff val="85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38100"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8"/>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50000"/>
            <a:lumOff val="50000"/>
          </a:schemeClr>
        </a:solidFill>
        <a:prstDash val="dash"/>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2000" b="0" kern="1200" cap="none" spc="0" normalizeH="0" baseline="0"/>
  </cs:title>
  <cs:trendline>
    <cs:lnRef idx="0">
      <cs:styleClr val="auto"/>
    </cs:lnRef>
    <cs:fillRef idx="0"/>
    <cs:effectRef idx="0"/>
    <cs:fontRef idx="minor">
      <a:schemeClr val="dk1"/>
    </cs:fontRef>
    <cs:spPr>
      <a:ln w="19050" cap="rnd">
        <a:solidFill>
          <a:schemeClr val="phClr"/>
        </a:solidFill>
        <a:round/>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1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b="0" kern="1200" cap="none" spc="0" normalizeH="0" baseline="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75000"/>
        <a:lumOff val="25000"/>
      </a:schemeClr>
    </cs:fontRef>
    <cs:spPr>
      <a:solidFill>
        <a:schemeClr val="dk1">
          <a:lumMod val="15000"/>
          <a:lumOff val="85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38100"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8"/>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50000"/>
            <a:lumOff val="50000"/>
          </a:schemeClr>
        </a:solidFill>
        <a:prstDash val="dash"/>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2000" b="0" kern="1200" cap="none" spc="0" normalizeH="0" baseline="0"/>
  </cs:title>
  <cs:trendline>
    <cs:lnRef idx="0">
      <cs:styleClr val="auto"/>
    </cs:lnRef>
    <cs:fillRef idx="0"/>
    <cs:effectRef idx="0"/>
    <cs:fontRef idx="minor">
      <a:schemeClr val="dk1"/>
    </cs:fontRef>
    <cs:spPr>
      <a:ln w="19050" cap="rnd">
        <a:solidFill>
          <a:schemeClr val="phClr"/>
        </a:solidFill>
        <a:round/>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Basis">
    <a:dk1>
      <a:srgbClr val="000000"/>
    </a:dk1>
    <a:lt1>
      <a:srgbClr val="FFFFFF"/>
    </a:lt1>
    <a:dk2>
      <a:srgbClr val="565349"/>
    </a:dk2>
    <a:lt2>
      <a:srgbClr val="DDDDDD"/>
    </a:lt2>
    <a:accent1>
      <a:srgbClr val="A6B727"/>
    </a:accent1>
    <a:accent2>
      <a:srgbClr val="DF5327"/>
    </a:accent2>
    <a:accent3>
      <a:srgbClr val="FE9E00"/>
    </a:accent3>
    <a:accent4>
      <a:srgbClr val="418AB3"/>
    </a:accent4>
    <a:accent5>
      <a:srgbClr val="D7D447"/>
    </a:accent5>
    <a:accent6>
      <a:srgbClr val="818183"/>
    </a:accent6>
    <a:hlink>
      <a:srgbClr val="F59E00"/>
    </a:hlink>
    <a:folHlink>
      <a:srgbClr val="B2B2B2"/>
    </a:folHlink>
  </a:clrScheme>
  <a:fontScheme name="Basis">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Basis">
    <a:fillStyleLst>
      <a:solidFill>
        <a:schemeClr val="phClr"/>
      </a:solidFill>
      <a:solidFill>
        <a:schemeClr val="phClr">
          <a:tint val="55000"/>
          <a:satMod val="130000"/>
        </a:schemeClr>
      </a:solidFill>
      <a:gradFill rotWithShape="1">
        <a:gsLst>
          <a:gs pos="0">
            <a:schemeClr val="phClr"/>
          </a:gs>
          <a:gs pos="90000">
            <a:schemeClr val="phClr">
              <a:shade val="100000"/>
              <a:satMod val="105000"/>
            </a:schemeClr>
          </a:gs>
          <a:gs pos="100000">
            <a:schemeClr val="phClr">
              <a:shade val="80000"/>
              <a:satMod val="120000"/>
            </a:schemeClr>
          </a:gs>
        </a:gsLst>
        <a:path path="circle">
          <a:fillToRect l="100000" t="100000" r="100000" b="100000"/>
        </a:path>
      </a:gradFill>
    </a:fillStyleLst>
    <a:lnStyleLst>
      <a:ln w="10000" cap="flat" cmpd="sng" algn="ctr">
        <a:solidFill>
          <a:schemeClr val="phClr"/>
        </a:solidFill>
        <a:prstDash val="solid"/>
      </a:ln>
      <a:ln w="19050" cap="flat" cmpd="sng" algn="ctr">
        <a:solidFill>
          <a:schemeClr val="phClr"/>
        </a:solidFill>
        <a:prstDash val="solid"/>
      </a:ln>
      <a:ln w="53975" cap="flat" cmpd="dbl"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38100" dist="25400" dir="5400000" rotWithShape="0">
            <a:srgbClr val="000000">
              <a:alpha val="45000"/>
            </a:srgbClr>
          </a:outerShdw>
        </a:effectLst>
        <a:scene3d>
          <a:camera prst="orthographicFront">
            <a:rot lat="0" lon="0" rev="0"/>
          </a:camera>
          <a:lightRig rig="brightRoom" dir="t"/>
        </a:scene3d>
        <a:sp3d extrusionH="12700" contourW="25400" prstMaterial="flat">
          <a:bevelT w="63500" h="152400" prst="angle"/>
          <a:contourClr>
            <a:schemeClr val="phClr">
              <a:shade val="27000"/>
              <a:satMod val="120000"/>
            </a:schemeClr>
          </a:contourClr>
        </a:sp3d>
      </a:effectStyle>
    </a:effectStyleLst>
    <a:bgFillStyleLst>
      <a:solidFill>
        <a:schemeClr val="phClr"/>
      </a:solidFill>
      <a:solidFill>
        <a:schemeClr val="phClr">
          <a:tint val="95000"/>
          <a:shade val="95000"/>
          <a:satMod val="140000"/>
        </a:schemeClr>
      </a:solidFill>
      <a:solidFill>
        <a:schemeClr val="phClr">
          <a:tint val="90000"/>
          <a:shade val="85000"/>
          <a:satMod val="160000"/>
          <a:lumMod val="110000"/>
        </a:schemeClr>
      </a:solidFill>
    </a:bgFillStyleLst>
  </a:fmtScheme>
</a:themeOverride>
</file>

<file path=word/theme/themeOverride2.xml><?xml version="1.0" encoding="utf-8"?>
<a:themeOverride xmlns:a="http://schemas.openxmlformats.org/drawingml/2006/main">
  <a:clrScheme name="Basis">
    <a:dk1>
      <a:srgbClr val="000000"/>
    </a:dk1>
    <a:lt1>
      <a:srgbClr val="FFFFFF"/>
    </a:lt1>
    <a:dk2>
      <a:srgbClr val="565349"/>
    </a:dk2>
    <a:lt2>
      <a:srgbClr val="DDDDDD"/>
    </a:lt2>
    <a:accent1>
      <a:srgbClr val="A6B727"/>
    </a:accent1>
    <a:accent2>
      <a:srgbClr val="DF5327"/>
    </a:accent2>
    <a:accent3>
      <a:srgbClr val="FE9E00"/>
    </a:accent3>
    <a:accent4>
      <a:srgbClr val="418AB3"/>
    </a:accent4>
    <a:accent5>
      <a:srgbClr val="D7D447"/>
    </a:accent5>
    <a:accent6>
      <a:srgbClr val="818183"/>
    </a:accent6>
    <a:hlink>
      <a:srgbClr val="F59E00"/>
    </a:hlink>
    <a:folHlink>
      <a:srgbClr val="B2B2B2"/>
    </a:folHlink>
  </a:clrScheme>
  <a:fontScheme name="Basis">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Basis">
    <a:fillStyleLst>
      <a:solidFill>
        <a:schemeClr val="phClr"/>
      </a:solidFill>
      <a:solidFill>
        <a:schemeClr val="phClr">
          <a:tint val="55000"/>
          <a:satMod val="130000"/>
        </a:schemeClr>
      </a:solidFill>
      <a:gradFill rotWithShape="1">
        <a:gsLst>
          <a:gs pos="0">
            <a:schemeClr val="phClr"/>
          </a:gs>
          <a:gs pos="90000">
            <a:schemeClr val="phClr">
              <a:shade val="100000"/>
              <a:satMod val="105000"/>
            </a:schemeClr>
          </a:gs>
          <a:gs pos="100000">
            <a:schemeClr val="phClr">
              <a:shade val="80000"/>
              <a:satMod val="120000"/>
            </a:schemeClr>
          </a:gs>
        </a:gsLst>
        <a:path path="circle">
          <a:fillToRect l="100000" t="100000" r="100000" b="100000"/>
        </a:path>
      </a:gradFill>
    </a:fillStyleLst>
    <a:lnStyleLst>
      <a:ln w="10000" cap="flat" cmpd="sng" algn="ctr">
        <a:solidFill>
          <a:schemeClr val="phClr"/>
        </a:solidFill>
        <a:prstDash val="solid"/>
      </a:ln>
      <a:ln w="19050" cap="flat" cmpd="sng" algn="ctr">
        <a:solidFill>
          <a:schemeClr val="phClr"/>
        </a:solidFill>
        <a:prstDash val="solid"/>
      </a:ln>
      <a:ln w="53975" cap="flat" cmpd="dbl"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38100" dist="25400" dir="5400000" rotWithShape="0">
            <a:srgbClr val="000000">
              <a:alpha val="45000"/>
            </a:srgbClr>
          </a:outerShdw>
        </a:effectLst>
        <a:scene3d>
          <a:camera prst="orthographicFront">
            <a:rot lat="0" lon="0" rev="0"/>
          </a:camera>
          <a:lightRig rig="brightRoom" dir="t"/>
        </a:scene3d>
        <a:sp3d extrusionH="12700" contourW="25400" prstMaterial="flat">
          <a:bevelT w="63500" h="152400" prst="angle"/>
          <a:contourClr>
            <a:schemeClr val="phClr">
              <a:shade val="27000"/>
              <a:satMod val="120000"/>
            </a:schemeClr>
          </a:contourClr>
        </a:sp3d>
      </a:effectStyle>
    </a:effectStyleLst>
    <a:bgFillStyleLst>
      <a:solidFill>
        <a:schemeClr val="phClr"/>
      </a:solidFill>
      <a:solidFill>
        <a:schemeClr val="phClr">
          <a:tint val="95000"/>
          <a:shade val="95000"/>
          <a:satMod val="140000"/>
        </a:schemeClr>
      </a:solidFill>
      <a:solidFill>
        <a:schemeClr val="phClr">
          <a:tint val="90000"/>
          <a:shade val="85000"/>
          <a:satMod val="160000"/>
          <a:lumMod val="110000"/>
        </a:schemeClr>
      </a:solidFill>
    </a:bgFillStyleLst>
  </a:fmtScheme>
</a:themeOverride>
</file>

<file path=word/theme/themeOverride3.xml><?xml version="1.0" encoding="utf-8"?>
<a:themeOverride xmlns:a="http://schemas.openxmlformats.org/drawingml/2006/main">
  <a:clrScheme name="Basis">
    <a:dk1>
      <a:srgbClr val="000000"/>
    </a:dk1>
    <a:lt1>
      <a:srgbClr val="FFFFFF"/>
    </a:lt1>
    <a:dk2>
      <a:srgbClr val="565349"/>
    </a:dk2>
    <a:lt2>
      <a:srgbClr val="DDDDDD"/>
    </a:lt2>
    <a:accent1>
      <a:srgbClr val="A6B727"/>
    </a:accent1>
    <a:accent2>
      <a:srgbClr val="DF5327"/>
    </a:accent2>
    <a:accent3>
      <a:srgbClr val="FE9E00"/>
    </a:accent3>
    <a:accent4>
      <a:srgbClr val="418AB3"/>
    </a:accent4>
    <a:accent5>
      <a:srgbClr val="D7D447"/>
    </a:accent5>
    <a:accent6>
      <a:srgbClr val="818183"/>
    </a:accent6>
    <a:hlink>
      <a:srgbClr val="F59E00"/>
    </a:hlink>
    <a:folHlink>
      <a:srgbClr val="B2B2B2"/>
    </a:folHlink>
  </a:clrScheme>
  <a:fontScheme name="Basis">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Basis">
    <a:fillStyleLst>
      <a:solidFill>
        <a:schemeClr val="phClr"/>
      </a:solidFill>
      <a:solidFill>
        <a:schemeClr val="phClr">
          <a:tint val="55000"/>
          <a:satMod val="130000"/>
        </a:schemeClr>
      </a:solidFill>
      <a:gradFill rotWithShape="1">
        <a:gsLst>
          <a:gs pos="0">
            <a:schemeClr val="phClr"/>
          </a:gs>
          <a:gs pos="90000">
            <a:schemeClr val="phClr">
              <a:shade val="100000"/>
              <a:satMod val="105000"/>
            </a:schemeClr>
          </a:gs>
          <a:gs pos="100000">
            <a:schemeClr val="phClr">
              <a:shade val="80000"/>
              <a:satMod val="120000"/>
            </a:schemeClr>
          </a:gs>
        </a:gsLst>
        <a:path path="circle">
          <a:fillToRect l="100000" t="100000" r="100000" b="100000"/>
        </a:path>
      </a:gradFill>
    </a:fillStyleLst>
    <a:lnStyleLst>
      <a:ln w="10000" cap="flat" cmpd="sng" algn="ctr">
        <a:solidFill>
          <a:schemeClr val="phClr"/>
        </a:solidFill>
        <a:prstDash val="solid"/>
      </a:ln>
      <a:ln w="19050" cap="flat" cmpd="sng" algn="ctr">
        <a:solidFill>
          <a:schemeClr val="phClr"/>
        </a:solidFill>
        <a:prstDash val="solid"/>
      </a:ln>
      <a:ln w="53975" cap="flat" cmpd="dbl"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38100" dist="25400" dir="5400000" rotWithShape="0">
            <a:srgbClr val="000000">
              <a:alpha val="45000"/>
            </a:srgbClr>
          </a:outerShdw>
        </a:effectLst>
        <a:scene3d>
          <a:camera prst="orthographicFront">
            <a:rot lat="0" lon="0" rev="0"/>
          </a:camera>
          <a:lightRig rig="brightRoom" dir="t"/>
        </a:scene3d>
        <a:sp3d extrusionH="12700" contourW="25400" prstMaterial="flat">
          <a:bevelT w="63500" h="152400" prst="angle"/>
          <a:contourClr>
            <a:schemeClr val="phClr">
              <a:shade val="27000"/>
              <a:satMod val="120000"/>
            </a:schemeClr>
          </a:contourClr>
        </a:sp3d>
      </a:effectStyle>
    </a:effectStyleLst>
    <a:bgFillStyleLst>
      <a:solidFill>
        <a:schemeClr val="phClr"/>
      </a:solidFill>
      <a:solidFill>
        <a:schemeClr val="phClr">
          <a:tint val="95000"/>
          <a:shade val="95000"/>
          <a:satMod val="140000"/>
        </a:schemeClr>
      </a:solidFill>
      <a:solidFill>
        <a:schemeClr val="phClr">
          <a:tint val="90000"/>
          <a:shade val="85000"/>
          <a:satMod val="160000"/>
          <a:lumMod val="110000"/>
        </a:schemeClr>
      </a:soli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2</TotalTime>
  <Pages>3</Pages>
  <Words>501</Words>
  <Characters>2857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hassan salmani</dc:creator>
  <cp:keywords/>
  <dc:description/>
  <cp:lastModifiedBy>hassan salmani</cp:lastModifiedBy>
  <cp:revision>1</cp:revision>
  <dcterms:created xsi:type="dcterms:W3CDTF">2019-06-12T00:07:00Z</dcterms:created>
  <dcterms:modified xsi:type="dcterms:W3CDTF">2019-06-12T00:10:00Z</dcterms:modified>
</cp:coreProperties>
</file>